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32" w:rsidRPr="00A417F5" w:rsidRDefault="00863732" w:rsidP="00863732">
      <w:pPr>
        <w:jc w:val="center"/>
        <w:rPr>
          <w:rFonts w:ascii="Cambria" w:hAnsi="Cambria"/>
          <w:b/>
          <w:bCs/>
          <w:sz w:val="36"/>
          <w:szCs w:val="36"/>
        </w:rPr>
      </w:pPr>
      <w:bookmarkStart w:id="0" w:name="_GoBack"/>
      <w:bookmarkEnd w:id="0"/>
      <w:r w:rsidRPr="00A417F5">
        <w:rPr>
          <w:rFonts w:ascii="Cambria" w:hAnsi="Cambria"/>
          <w:b/>
          <w:bCs/>
          <w:sz w:val="36"/>
          <w:szCs w:val="36"/>
        </w:rPr>
        <w:t>Labor Relations and Professional Sports</w:t>
      </w:r>
    </w:p>
    <w:p w:rsidR="00863732" w:rsidRPr="00A417F5" w:rsidRDefault="00E609EF" w:rsidP="00863732">
      <w:pPr>
        <w:jc w:val="center"/>
        <w:rPr>
          <w:rFonts w:ascii="Cambria" w:hAnsi="Cambria"/>
          <w:b/>
          <w:bCs/>
          <w:sz w:val="36"/>
          <w:szCs w:val="36"/>
        </w:rPr>
      </w:pPr>
      <w:r w:rsidRPr="00A417F5">
        <w:rPr>
          <w:rFonts w:ascii="Cambria" w:hAnsi="Cambria"/>
          <w:b/>
          <w:bCs/>
          <w:sz w:val="36"/>
          <w:szCs w:val="36"/>
        </w:rPr>
        <w:t>ONLINE</w:t>
      </w:r>
      <w:r w:rsidR="00863732" w:rsidRPr="00A417F5">
        <w:rPr>
          <w:rFonts w:ascii="Cambria" w:hAnsi="Cambria"/>
          <w:b/>
          <w:bCs/>
          <w:sz w:val="36"/>
          <w:szCs w:val="36"/>
        </w:rPr>
        <w:t xml:space="preserve"> Syllabus</w:t>
      </w:r>
    </w:p>
    <w:p w:rsidR="00863732" w:rsidRPr="00573866" w:rsidRDefault="00863732" w:rsidP="00863732">
      <w:pPr>
        <w:rPr>
          <w:rFonts w:ascii="Cambria" w:hAnsi="Cambria"/>
          <w:bCs/>
          <w:szCs w:val="18"/>
        </w:rPr>
      </w:pPr>
    </w:p>
    <w:tbl>
      <w:tblPr>
        <w:tblW w:w="0" w:type="auto"/>
        <w:tblLook w:val="04A0" w:firstRow="1" w:lastRow="0" w:firstColumn="1" w:lastColumn="0" w:noHBand="0" w:noVBand="1"/>
      </w:tblPr>
      <w:tblGrid>
        <w:gridCol w:w="4644"/>
        <w:gridCol w:w="4644"/>
      </w:tblGrid>
      <w:tr w:rsidR="00863732" w:rsidTr="00EF2EA8">
        <w:tc>
          <w:tcPr>
            <w:tcW w:w="4644" w:type="dxa"/>
          </w:tcPr>
          <w:p w:rsidR="00863732" w:rsidRPr="008F4C39" w:rsidRDefault="00863732" w:rsidP="00EF2EA8">
            <w:pPr>
              <w:jc w:val="center"/>
              <w:rPr>
                <w:rFonts w:ascii="Cambria" w:hAnsi="Cambria"/>
                <w:bCs/>
                <w:szCs w:val="22"/>
              </w:rPr>
            </w:pPr>
            <w:r>
              <w:rPr>
                <w:rFonts w:ascii="Cambria" w:hAnsi="Cambria"/>
                <w:bCs/>
                <w:szCs w:val="22"/>
              </w:rPr>
              <w:t>Alex</w:t>
            </w:r>
            <w:r w:rsidRPr="008F4C39">
              <w:rPr>
                <w:rFonts w:ascii="Cambria" w:hAnsi="Cambria"/>
                <w:bCs/>
                <w:szCs w:val="22"/>
              </w:rPr>
              <w:t xml:space="preserve"> Sperling</w:t>
            </w:r>
          </w:p>
        </w:tc>
        <w:tc>
          <w:tcPr>
            <w:tcW w:w="4644" w:type="dxa"/>
          </w:tcPr>
          <w:p w:rsidR="00863732" w:rsidRPr="008F4C39" w:rsidRDefault="00863732" w:rsidP="00E609EF">
            <w:pPr>
              <w:rPr>
                <w:rFonts w:ascii="Cambria" w:hAnsi="Cambria"/>
                <w:b/>
                <w:bCs/>
                <w:szCs w:val="22"/>
              </w:rPr>
            </w:pPr>
            <w:r>
              <w:rPr>
                <w:rFonts w:ascii="Cambria" w:hAnsi="Cambria"/>
                <w:bCs/>
                <w:szCs w:val="22"/>
              </w:rPr>
              <w:t xml:space="preserve">Office Hours: </w:t>
            </w:r>
            <w:r w:rsidR="00E609EF">
              <w:rPr>
                <w:rFonts w:ascii="Cambria" w:hAnsi="Cambria"/>
                <w:bCs/>
                <w:szCs w:val="22"/>
              </w:rPr>
              <w:t>Online, by Appointment</w:t>
            </w:r>
          </w:p>
        </w:tc>
      </w:tr>
      <w:tr w:rsidR="00863732" w:rsidTr="00EF2EA8">
        <w:tc>
          <w:tcPr>
            <w:tcW w:w="4644" w:type="dxa"/>
          </w:tcPr>
          <w:p w:rsidR="00863732" w:rsidRPr="00A64EDC" w:rsidRDefault="00A417F5" w:rsidP="00A417F5">
            <w:pPr>
              <w:jc w:val="center"/>
              <w:rPr>
                <w:rFonts w:ascii="Cambria" w:hAnsi="Cambria"/>
                <w:bCs/>
                <w:szCs w:val="22"/>
              </w:rPr>
            </w:pPr>
            <w:r>
              <w:rPr>
                <w:rFonts w:ascii="Cambria" w:hAnsi="Cambria"/>
              </w:rPr>
              <w:t>37:575:310:90</w:t>
            </w:r>
          </w:p>
        </w:tc>
        <w:tc>
          <w:tcPr>
            <w:tcW w:w="4644" w:type="dxa"/>
          </w:tcPr>
          <w:p w:rsidR="00863732" w:rsidRPr="004055F6" w:rsidRDefault="00863732" w:rsidP="00EF2EA8">
            <w:pPr>
              <w:rPr>
                <w:rFonts w:ascii="Cambria" w:hAnsi="Cambria"/>
                <w:szCs w:val="24"/>
              </w:rPr>
            </w:pPr>
            <w:r w:rsidRPr="004055F6">
              <w:rPr>
                <w:rFonts w:ascii="Cambria" w:hAnsi="Cambria"/>
                <w:szCs w:val="24"/>
              </w:rPr>
              <w:t xml:space="preserve">Email Address: </w:t>
            </w:r>
            <w:hyperlink r:id="rId5" w:history="1">
              <w:r w:rsidRPr="000A73AA">
                <w:rPr>
                  <w:rStyle w:val="Hyperlink"/>
                  <w:rFonts w:ascii="Cambria" w:hAnsi="Cambria"/>
                  <w:szCs w:val="24"/>
                </w:rPr>
                <w:t>sperling.alex@gmail.com</w:t>
              </w:r>
            </w:hyperlink>
          </w:p>
        </w:tc>
      </w:tr>
      <w:tr w:rsidR="00863732" w:rsidTr="00EF2EA8">
        <w:tc>
          <w:tcPr>
            <w:tcW w:w="4644" w:type="dxa"/>
          </w:tcPr>
          <w:p w:rsidR="00863732" w:rsidRPr="00863732" w:rsidRDefault="00863732" w:rsidP="00E609EF">
            <w:pPr>
              <w:jc w:val="center"/>
              <w:rPr>
                <w:rFonts w:ascii="Cambria" w:hAnsi="Cambria"/>
              </w:rPr>
            </w:pPr>
            <w:r>
              <w:rPr>
                <w:rFonts w:ascii="Cambria" w:hAnsi="Cambria"/>
              </w:rPr>
              <w:t xml:space="preserve">WEEK BEGINS ON </w:t>
            </w:r>
            <w:r w:rsidR="00E609EF">
              <w:rPr>
                <w:rFonts w:ascii="Cambria" w:hAnsi="Cambria"/>
              </w:rPr>
              <w:t>MONDAYS</w:t>
            </w:r>
          </w:p>
        </w:tc>
        <w:tc>
          <w:tcPr>
            <w:tcW w:w="4644" w:type="dxa"/>
          </w:tcPr>
          <w:p w:rsidR="00863732" w:rsidRPr="00863732" w:rsidRDefault="00BF4CCC" w:rsidP="00C13639">
            <w:pPr>
              <w:rPr>
                <w:rFonts w:ascii="Cambria" w:hAnsi="Cambria"/>
                <w:b/>
                <w:szCs w:val="22"/>
              </w:rPr>
            </w:pPr>
            <w:r>
              <w:rPr>
                <w:rFonts w:ascii="Cambria" w:hAnsi="Cambria"/>
                <w:b/>
                <w:szCs w:val="22"/>
              </w:rPr>
              <w:t>Spring 201</w:t>
            </w:r>
            <w:r w:rsidR="00C13639">
              <w:rPr>
                <w:rFonts w:ascii="Cambria" w:hAnsi="Cambria"/>
                <w:b/>
                <w:szCs w:val="22"/>
              </w:rPr>
              <w:t>9</w:t>
            </w:r>
          </w:p>
        </w:tc>
      </w:tr>
    </w:tbl>
    <w:p w:rsidR="00863732" w:rsidRDefault="00863732" w:rsidP="00863732">
      <w:pPr>
        <w:rPr>
          <w:rFonts w:ascii="Cambria" w:hAnsi="Cambria"/>
          <w:bCs/>
          <w:szCs w:val="18"/>
        </w:rPr>
      </w:pPr>
    </w:p>
    <w:p w:rsidR="00863732" w:rsidRPr="00A417F5" w:rsidRDefault="00863732" w:rsidP="00863732">
      <w:pPr>
        <w:pStyle w:val="Heading3"/>
        <w:spacing w:before="0" w:after="0"/>
        <w:rPr>
          <w:rFonts w:ascii="Cambria" w:hAnsi="Cambria"/>
          <w:sz w:val="24"/>
          <w:szCs w:val="24"/>
        </w:rPr>
      </w:pPr>
      <w:bookmarkStart w:id="1" w:name="_Toc78337662"/>
      <w:bookmarkStart w:id="2" w:name="_Toc78338352"/>
      <w:bookmarkStart w:id="3" w:name="_Toc206894691"/>
      <w:bookmarkStart w:id="4" w:name="_Toc80765727"/>
      <w:bookmarkStart w:id="5" w:name="_Toc80766186"/>
      <w:bookmarkStart w:id="6" w:name="_Toc238375814"/>
      <w:bookmarkStart w:id="7" w:name="_Toc269989864"/>
      <w:bookmarkStart w:id="8" w:name="_Toc269998193"/>
      <w:bookmarkStart w:id="9" w:name="_Toc269998402"/>
      <w:bookmarkStart w:id="10" w:name="_Toc270001024"/>
      <w:bookmarkStart w:id="11" w:name="_Toc270058273"/>
      <w:r w:rsidRPr="00A417F5">
        <w:rPr>
          <w:rFonts w:ascii="Cambria" w:hAnsi="Cambria"/>
          <w:sz w:val="24"/>
          <w:szCs w:val="24"/>
        </w:rPr>
        <w:t>Course Description</w:t>
      </w:r>
      <w:bookmarkEnd w:id="1"/>
      <w:bookmarkEnd w:id="2"/>
      <w:bookmarkEnd w:id="3"/>
      <w:bookmarkEnd w:id="4"/>
      <w:bookmarkEnd w:id="5"/>
      <w:bookmarkEnd w:id="6"/>
      <w:bookmarkEnd w:id="7"/>
      <w:bookmarkEnd w:id="8"/>
      <w:bookmarkEnd w:id="9"/>
      <w:bookmarkEnd w:id="10"/>
      <w:bookmarkEnd w:id="11"/>
    </w:p>
    <w:p w:rsidR="003D3351" w:rsidRPr="00A417F5" w:rsidRDefault="00863732" w:rsidP="00863732">
      <w:pPr>
        <w:rPr>
          <w:rFonts w:ascii="Cambria" w:hAnsi="Cambria"/>
          <w:szCs w:val="24"/>
        </w:rPr>
      </w:pPr>
      <w:r w:rsidRPr="00A417F5">
        <w:rPr>
          <w:rFonts w:ascii="Cambria" w:hAnsi="Cambria"/>
          <w:szCs w:val="24"/>
        </w:rPr>
        <w:t>This class focuses on labor relations systems in professional sports in the United States. The course will provide a basic understanding of labor relations and labor law, as well as the business of sports. We will learn the history of professional leagues, the unions and the bargaining history for the four major sports (Baseball, Hockey, Football and Basketball) and others. Students are expected to participate in group and individual activities to learn about the collective bargaining process, and the operation of the various labor agreements in regards to salaries, discipline and free agency. As a</w:t>
      </w:r>
      <w:r w:rsidR="00D506E4" w:rsidRPr="00A417F5">
        <w:rPr>
          <w:rFonts w:ascii="Cambria" w:hAnsi="Cambria"/>
          <w:szCs w:val="24"/>
        </w:rPr>
        <w:t>n</w:t>
      </w:r>
      <w:r w:rsidRPr="00A417F5">
        <w:rPr>
          <w:rFonts w:ascii="Cambria" w:hAnsi="Cambria"/>
          <w:szCs w:val="24"/>
        </w:rPr>
        <w:t xml:space="preserve"> </w:t>
      </w:r>
      <w:r w:rsidR="00E609EF" w:rsidRPr="00A417F5">
        <w:rPr>
          <w:rFonts w:ascii="Cambria" w:hAnsi="Cambria"/>
          <w:szCs w:val="24"/>
        </w:rPr>
        <w:t>online</w:t>
      </w:r>
      <w:r w:rsidRPr="00A417F5">
        <w:rPr>
          <w:rFonts w:ascii="Cambria" w:hAnsi="Cambria"/>
          <w:szCs w:val="24"/>
        </w:rPr>
        <w:t xml:space="preserve"> course, material will be covered in videos, online lectures, group projects and posted discussion questions. </w:t>
      </w:r>
      <w:r w:rsidR="00E609EF" w:rsidRPr="00A417F5">
        <w:rPr>
          <w:rFonts w:ascii="Cambria" w:hAnsi="Cambria"/>
          <w:szCs w:val="24"/>
        </w:rPr>
        <w:t>There will be two simultaneous activities that require student</w:t>
      </w:r>
      <w:r w:rsidR="00D506E4" w:rsidRPr="00A417F5">
        <w:rPr>
          <w:rFonts w:ascii="Cambria" w:hAnsi="Cambria"/>
          <w:szCs w:val="24"/>
        </w:rPr>
        <w:t>s</w:t>
      </w:r>
      <w:r w:rsidR="00E609EF" w:rsidRPr="00A417F5">
        <w:rPr>
          <w:rFonts w:ascii="Cambria" w:hAnsi="Cambria"/>
          <w:szCs w:val="24"/>
        </w:rPr>
        <w:t xml:space="preserve"> to</w:t>
      </w:r>
      <w:r w:rsidR="00D506E4" w:rsidRPr="00A417F5">
        <w:rPr>
          <w:rFonts w:ascii="Cambria" w:hAnsi="Cambria"/>
          <w:szCs w:val="24"/>
        </w:rPr>
        <w:t xml:space="preserve"> be logged in at the same time </w:t>
      </w:r>
      <w:r w:rsidR="003D3351" w:rsidRPr="00A417F5">
        <w:rPr>
          <w:rFonts w:ascii="Cambria" w:hAnsi="Cambria"/>
          <w:szCs w:val="24"/>
        </w:rPr>
        <w:t>to participate, along with one “test” date. The s</w:t>
      </w:r>
      <w:r w:rsidR="00E609EF" w:rsidRPr="00A417F5">
        <w:rPr>
          <w:rFonts w:ascii="Cambria" w:hAnsi="Cambria"/>
          <w:szCs w:val="24"/>
        </w:rPr>
        <w:t xml:space="preserve">pecific dates will be set </w:t>
      </w:r>
      <w:r w:rsidR="003D3351" w:rsidRPr="00A417F5">
        <w:rPr>
          <w:rFonts w:ascii="Cambria" w:hAnsi="Cambria"/>
          <w:szCs w:val="24"/>
        </w:rPr>
        <w:t>based on the student questionnaires, due during the first week.</w:t>
      </w:r>
    </w:p>
    <w:p w:rsidR="00AC7321" w:rsidRPr="00A417F5" w:rsidRDefault="00AC7321" w:rsidP="00AC7321">
      <w:pPr>
        <w:rPr>
          <w:rFonts w:asciiTheme="majorHAnsi" w:hAnsiTheme="majorHAnsi"/>
          <w:szCs w:val="24"/>
        </w:rPr>
      </w:pPr>
      <w:bookmarkStart w:id="12" w:name="_Toc78337663"/>
      <w:bookmarkStart w:id="13" w:name="_Toc78338353"/>
      <w:bookmarkStart w:id="14" w:name="_Toc206894692"/>
      <w:bookmarkStart w:id="15" w:name="_Toc80765728"/>
      <w:bookmarkStart w:id="16" w:name="_Toc80766187"/>
      <w:bookmarkStart w:id="17" w:name="_Toc238375815"/>
      <w:bookmarkStart w:id="18" w:name="_Toc269989865"/>
      <w:bookmarkStart w:id="19" w:name="_Toc269998194"/>
      <w:bookmarkStart w:id="20" w:name="_Toc269998403"/>
      <w:bookmarkStart w:id="21" w:name="_Toc270001025"/>
      <w:bookmarkStart w:id="22" w:name="_Toc270058274"/>
    </w:p>
    <w:p w:rsidR="00540D10" w:rsidRPr="00A417F5" w:rsidRDefault="00540D10" w:rsidP="00AC7321">
      <w:pPr>
        <w:rPr>
          <w:rFonts w:asciiTheme="majorHAnsi" w:hAnsiTheme="majorHAnsi"/>
          <w:b/>
          <w:szCs w:val="24"/>
        </w:rPr>
      </w:pPr>
      <w:r w:rsidRPr="00A417F5">
        <w:rPr>
          <w:rFonts w:asciiTheme="majorHAnsi" w:hAnsiTheme="majorHAnsi"/>
          <w:b/>
          <w:iCs/>
          <w:szCs w:val="24"/>
        </w:rPr>
        <w:t xml:space="preserve">Equipment needed:  </w:t>
      </w:r>
    </w:p>
    <w:p w:rsidR="00540D10" w:rsidRPr="00A417F5" w:rsidRDefault="00540D10" w:rsidP="00863732">
      <w:pPr>
        <w:pStyle w:val="Heading3"/>
        <w:spacing w:before="0" w:after="0"/>
        <w:rPr>
          <w:rFonts w:ascii="Cambria" w:hAnsi="Cambria"/>
          <w:iCs/>
          <w:sz w:val="24"/>
          <w:szCs w:val="24"/>
          <w:lang w:val="en-US"/>
        </w:rPr>
      </w:pPr>
    </w:p>
    <w:p w:rsidR="00540D10" w:rsidRPr="00A417F5" w:rsidRDefault="00540D10" w:rsidP="00863732">
      <w:pPr>
        <w:pStyle w:val="Heading3"/>
        <w:spacing w:before="0" w:after="0"/>
        <w:rPr>
          <w:rFonts w:ascii="Cambria" w:hAnsi="Cambria"/>
          <w:iCs/>
          <w:sz w:val="24"/>
          <w:szCs w:val="24"/>
          <w:lang w:val="en-US"/>
        </w:rPr>
      </w:pPr>
      <w:r w:rsidRPr="00A417F5">
        <w:rPr>
          <w:rFonts w:ascii="Cambria" w:hAnsi="Cambria"/>
          <w:iCs/>
          <w:sz w:val="24"/>
          <w:szCs w:val="24"/>
          <w:lang w:val="en-US"/>
        </w:rPr>
        <w:t>USB Headset with a microphone (other types don’t work well); please do not attempt to use an “open” microphone built into a personal computer because it leads to feedback that will bother other students.  You also need a personal computer with broadband connection.  An I-pad, other tablet, or a smart-phone will not be sufficient.</w:t>
      </w:r>
    </w:p>
    <w:p w:rsidR="00540D10" w:rsidRPr="00A417F5" w:rsidRDefault="00540D10" w:rsidP="00863732">
      <w:pPr>
        <w:pStyle w:val="Heading3"/>
        <w:spacing w:before="0" w:after="0"/>
        <w:rPr>
          <w:rFonts w:ascii="Cambria" w:hAnsi="Cambria"/>
          <w:iCs/>
          <w:sz w:val="24"/>
          <w:szCs w:val="24"/>
          <w:lang w:val="en-US"/>
        </w:rPr>
      </w:pPr>
    </w:p>
    <w:p w:rsidR="00863732" w:rsidRPr="00A417F5" w:rsidRDefault="00540D10" w:rsidP="00863732">
      <w:pPr>
        <w:pStyle w:val="Heading3"/>
        <w:spacing w:before="0" w:after="0"/>
        <w:rPr>
          <w:rFonts w:ascii="Cambria" w:hAnsi="Cambria"/>
          <w:iCs/>
          <w:sz w:val="24"/>
          <w:szCs w:val="24"/>
        </w:rPr>
      </w:pPr>
      <w:r w:rsidRPr="00A417F5">
        <w:rPr>
          <w:rFonts w:ascii="Cambria" w:hAnsi="Cambria"/>
          <w:iCs/>
          <w:sz w:val="24"/>
          <w:szCs w:val="24"/>
          <w:lang w:val="en-US"/>
        </w:rPr>
        <w:t>Co</w:t>
      </w:r>
      <w:r w:rsidR="00D64560" w:rsidRPr="00A417F5">
        <w:rPr>
          <w:rFonts w:ascii="Cambria" w:hAnsi="Cambria"/>
          <w:iCs/>
          <w:sz w:val="24"/>
          <w:szCs w:val="24"/>
          <w:lang w:val="en-US"/>
        </w:rPr>
        <w:t xml:space="preserve">vered </w:t>
      </w:r>
      <w:r w:rsidR="00863732" w:rsidRPr="00A417F5">
        <w:rPr>
          <w:rFonts w:ascii="Cambria" w:hAnsi="Cambria"/>
          <w:iCs/>
          <w:sz w:val="24"/>
          <w:szCs w:val="24"/>
        </w:rPr>
        <w:t>Texts</w:t>
      </w:r>
      <w:bookmarkEnd w:id="12"/>
      <w:bookmarkEnd w:id="13"/>
      <w:bookmarkEnd w:id="14"/>
      <w:bookmarkEnd w:id="15"/>
      <w:bookmarkEnd w:id="16"/>
      <w:bookmarkEnd w:id="17"/>
      <w:bookmarkEnd w:id="18"/>
      <w:bookmarkEnd w:id="19"/>
      <w:bookmarkEnd w:id="20"/>
      <w:bookmarkEnd w:id="21"/>
      <w:bookmarkEnd w:id="22"/>
      <w:r w:rsidR="00863732" w:rsidRPr="00A417F5">
        <w:rPr>
          <w:rFonts w:ascii="Cambria" w:hAnsi="Cambria"/>
          <w:iCs/>
          <w:sz w:val="24"/>
          <w:szCs w:val="24"/>
        </w:rPr>
        <w:t xml:space="preserve"> </w:t>
      </w:r>
    </w:p>
    <w:p w:rsidR="00863732" w:rsidRPr="00A417F5" w:rsidRDefault="00863732" w:rsidP="00863732">
      <w:pPr>
        <w:numPr>
          <w:ilvl w:val="0"/>
          <w:numId w:val="3"/>
        </w:numPr>
        <w:rPr>
          <w:rFonts w:asciiTheme="minorHAnsi" w:hAnsiTheme="minorHAnsi"/>
          <w:i/>
          <w:iCs/>
          <w:szCs w:val="24"/>
        </w:rPr>
      </w:pPr>
      <w:r w:rsidRPr="00A417F5">
        <w:rPr>
          <w:rFonts w:asciiTheme="minorHAnsi" w:hAnsiTheme="minorHAnsi"/>
          <w:iCs/>
          <w:szCs w:val="24"/>
        </w:rPr>
        <w:t xml:space="preserve">All texts will be assigned on </w:t>
      </w:r>
      <w:r w:rsidR="00E609EF" w:rsidRPr="00A417F5">
        <w:rPr>
          <w:rFonts w:asciiTheme="minorHAnsi" w:hAnsiTheme="minorHAnsi"/>
          <w:iCs/>
          <w:szCs w:val="24"/>
        </w:rPr>
        <w:t>eCollege</w:t>
      </w:r>
      <w:r w:rsidRPr="00A417F5">
        <w:rPr>
          <w:rFonts w:asciiTheme="minorHAnsi" w:hAnsiTheme="minorHAnsi"/>
          <w:iCs/>
          <w:szCs w:val="24"/>
        </w:rPr>
        <w:t>. There is no textbook for this course. Texts will be drawn from a variety of sources, including the following:</w:t>
      </w:r>
    </w:p>
    <w:p w:rsidR="00D506E4" w:rsidRPr="00A417F5" w:rsidRDefault="00D506E4" w:rsidP="00D506E4">
      <w:pPr>
        <w:pStyle w:val="ListParagraph"/>
        <w:numPr>
          <w:ilvl w:val="1"/>
          <w:numId w:val="3"/>
        </w:numPr>
        <w:rPr>
          <w:rFonts w:asciiTheme="minorHAnsi" w:hAnsiTheme="minorHAnsi"/>
          <w:szCs w:val="24"/>
        </w:rPr>
      </w:pPr>
      <w:proofErr w:type="spellStart"/>
      <w:r w:rsidRPr="00A417F5">
        <w:rPr>
          <w:rFonts w:asciiTheme="minorHAnsi" w:hAnsiTheme="minorHAnsi"/>
          <w:szCs w:val="24"/>
        </w:rPr>
        <w:t>Staudohar</w:t>
      </w:r>
      <w:proofErr w:type="spellEnd"/>
      <w:r w:rsidRPr="00A417F5">
        <w:rPr>
          <w:rFonts w:asciiTheme="minorHAnsi" w:hAnsiTheme="minorHAnsi"/>
          <w:szCs w:val="24"/>
        </w:rPr>
        <w:t>, Paul. Playing for Dollars. Labor Relations and the Sports Business. IRL Press, 1996.</w:t>
      </w:r>
    </w:p>
    <w:p w:rsidR="00D506E4" w:rsidRPr="00A417F5" w:rsidRDefault="00D506E4" w:rsidP="00D506E4">
      <w:pPr>
        <w:pStyle w:val="ListParagraph"/>
        <w:numPr>
          <w:ilvl w:val="1"/>
          <w:numId w:val="3"/>
        </w:numPr>
        <w:rPr>
          <w:rFonts w:asciiTheme="minorHAnsi" w:hAnsiTheme="minorHAnsi"/>
          <w:szCs w:val="24"/>
        </w:rPr>
      </w:pPr>
      <w:r w:rsidRPr="00A417F5">
        <w:rPr>
          <w:rFonts w:asciiTheme="minorHAnsi" w:hAnsiTheme="minorHAnsi"/>
          <w:szCs w:val="24"/>
        </w:rPr>
        <w:t>Yost, Mark. Tailgating, Sacks, and Salary Caps: How the NFL Became the Most Successful Sports League in History. Kaplan Publishing, 2006.</w:t>
      </w:r>
    </w:p>
    <w:p w:rsidR="00D506E4" w:rsidRPr="00A417F5" w:rsidRDefault="00D506E4" w:rsidP="00D506E4">
      <w:pPr>
        <w:pStyle w:val="ListParagraph"/>
        <w:numPr>
          <w:ilvl w:val="1"/>
          <w:numId w:val="3"/>
        </w:numPr>
        <w:rPr>
          <w:rFonts w:asciiTheme="minorHAnsi" w:hAnsiTheme="minorHAnsi"/>
          <w:szCs w:val="24"/>
        </w:rPr>
      </w:pPr>
      <w:r w:rsidRPr="00A417F5">
        <w:rPr>
          <w:rFonts w:asciiTheme="minorHAnsi" w:hAnsiTheme="minorHAnsi"/>
          <w:szCs w:val="24"/>
        </w:rPr>
        <w:t xml:space="preserve">Clark, Paul; Delaney, John and Frost, Ann. Collective Bargaining in the Private Sector (LERA Research Volumes). IRL Press, 2002. </w:t>
      </w:r>
    </w:p>
    <w:p w:rsidR="00863732" w:rsidRPr="00A417F5" w:rsidRDefault="00863732" w:rsidP="00863732">
      <w:pPr>
        <w:numPr>
          <w:ilvl w:val="1"/>
          <w:numId w:val="3"/>
        </w:numPr>
        <w:rPr>
          <w:rFonts w:asciiTheme="majorHAnsi" w:hAnsiTheme="majorHAnsi"/>
          <w:i/>
          <w:iCs/>
          <w:szCs w:val="24"/>
        </w:rPr>
      </w:pPr>
      <w:proofErr w:type="spellStart"/>
      <w:r w:rsidRPr="00A417F5">
        <w:rPr>
          <w:rFonts w:asciiTheme="minorHAnsi" w:hAnsiTheme="minorHAnsi"/>
          <w:szCs w:val="24"/>
        </w:rPr>
        <w:t>Rosner</w:t>
      </w:r>
      <w:proofErr w:type="spellEnd"/>
      <w:r w:rsidRPr="00A417F5">
        <w:rPr>
          <w:rFonts w:asciiTheme="minorHAnsi" w:hAnsiTheme="minorHAnsi"/>
          <w:szCs w:val="24"/>
        </w:rPr>
        <w:t xml:space="preserve">, Scott and Kenneth L. </w:t>
      </w:r>
      <w:proofErr w:type="spellStart"/>
      <w:r w:rsidRPr="00A417F5">
        <w:rPr>
          <w:rFonts w:asciiTheme="minorHAnsi" w:hAnsiTheme="minorHAnsi"/>
          <w:szCs w:val="24"/>
        </w:rPr>
        <w:t>Shropshire</w:t>
      </w:r>
      <w:proofErr w:type="spellEnd"/>
      <w:r w:rsidRPr="00A417F5">
        <w:rPr>
          <w:rFonts w:asciiTheme="minorHAnsi" w:hAnsiTheme="minorHAnsi"/>
          <w:szCs w:val="24"/>
        </w:rPr>
        <w:t>. The Business of Sports. Jones &amp; Bartlett</w:t>
      </w:r>
      <w:r w:rsidRPr="00A417F5">
        <w:rPr>
          <w:rFonts w:asciiTheme="majorHAnsi" w:hAnsiTheme="majorHAnsi"/>
          <w:szCs w:val="24"/>
        </w:rPr>
        <w:t xml:space="preserve"> Learning, 2004.</w:t>
      </w:r>
    </w:p>
    <w:p w:rsidR="00863732" w:rsidRPr="00A417F5" w:rsidRDefault="00863732" w:rsidP="00863732">
      <w:pPr>
        <w:numPr>
          <w:ilvl w:val="1"/>
          <w:numId w:val="3"/>
        </w:numPr>
        <w:rPr>
          <w:rFonts w:asciiTheme="majorHAnsi" w:hAnsiTheme="majorHAnsi"/>
          <w:i/>
          <w:iCs/>
          <w:szCs w:val="24"/>
        </w:rPr>
      </w:pPr>
      <w:r w:rsidRPr="00A417F5">
        <w:rPr>
          <w:rFonts w:asciiTheme="majorHAnsi" w:hAnsiTheme="majorHAnsi"/>
          <w:szCs w:val="24"/>
        </w:rPr>
        <w:t>Marvin Miller.  A Whole Different Ball Game: The Inside Story of the Baseball Revolution. I.R. Dee, 2004.</w:t>
      </w:r>
    </w:p>
    <w:p w:rsidR="00863732" w:rsidRPr="00A417F5" w:rsidRDefault="00863732" w:rsidP="00863732">
      <w:pPr>
        <w:numPr>
          <w:ilvl w:val="1"/>
          <w:numId w:val="3"/>
        </w:numPr>
        <w:rPr>
          <w:rFonts w:asciiTheme="majorHAnsi" w:hAnsiTheme="majorHAnsi"/>
          <w:i/>
          <w:iCs/>
          <w:szCs w:val="24"/>
        </w:rPr>
      </w:pPr>
      <w:r w:rsidRPr="00A417F5">
        <w:rPr>
          <w:rFonts w:asciiTheme="majorHAnsi" w:hAnsiTheme="majorHAnsi"/>
          <w:szCs w:val="24"/>
        </w:rPr>
        <w:t>Glenn M. Wong. Essentials of Sports Law. ABC-CLIO, 2009.</w:t>
      </w:r>
    </w:p>
    <w:p w:rsidR="00863732" w:rsidRPr="00A417F5" w:rsidRDefault="00863732" w:rsidP="00863732">
      <w:pPr>
        <w:numPr>
          <w:ilvl w:val="1"/>
          <w:numId w:val="3"/>
        </w:numPr>
        <w:rPr>
          <w:rFonts w:asciiTheme="majorHAnsi" w:hAnsiTheme="majorHAnsi"/>
          <w:i/>
          <w:iCs/>
          <w:szCs w:val="24"/>
        </w:rPr>
      </w:pPr>
      <w:proofErr w:type="gramStart"/>
      <w:r w:rsidRPr="00A417F5">
        <w:rPr>
          <w:rFonts w:asciiTheme="majorHAnsi" w:hAnsiTheme="majorHAnsi"/>
          <w:szCs w:val="24"/>
        </w:rPr>
        <w:t>Sloane ,</w:t>
      </w:r>
      <w:proofErr w:type="gramEnd"/>
      <w:r w:rsidRPr="00A417F5">
        <w:rPr>
          <w:rFonts w:asciiTheme="majorHAnsi" w:hAnsiTheme="majorHAnsi"/>
          <w:szCs w:val="24"/>
        </w:rPr>
        <w:t xml:space="preserve"> Arthur A and Fred </w:t>
      </w:r>
      <w:proofErr w:type="spellStart"/>
      <w:r w:rsidRPr="00A417F5">
        <w:rPr>
          <w:rFonts w:asciiTheme="majorHAnsi" w:hAnsiTheme="majorHAnsi"/>
          <w:szCs w:val="24"/>
        </w:rPr>
        <w:t>Witney</w:t>
      </w:r>
      <w:proofErr w:type="spellEnd"/>
      <w:r w:rsidRPr="00A417F5">
        <w:rPr>
          <w:rFonts w:asciiTheme="majorHAnsi" w:hAnsiTheme="majorHAnsi"/>
          <w:szCs w:val="24"/>
        </w:rPr>
        <w:t>. Labor Relations. Pearson/Prentice Hall, 2007.</w:t>
      </w:r>
    </w:p>
    <w:p w:rsidR="00863732" w:rsidRPr="00A417F5" w:rsidRDefault="00863732" w:rsidP="00863732">
      <w:pPr>
        <w:numPr>
          <w:ilvl w:val="0"/>
          <w:numId w:val="3"/>
        </w:numPr>
        <w:rPr>
          <w:rFonts w:asciiTheme="majorHAnsi" w:hAnsiTheme="majorHAnsi"/>
          <w:i/>
          <w:iCs/>
          <w:szCs w:val="24"/>
        </w:rPr>
      </w:pPr>
      <w:r w:rsidRPr="00A417F5">
        <w:rPr>
          <w:rFonts w:asciiTheme="majorHAnsi" w:hAnsiTheme="majorHAnsi"/>
          <w:szCs w:val="24"/>
        </w:rPr>
        <w:t>Other texts will also be assigned.</w:t>
      </w:r>
    </w:p>
    <w:p w:rsidR="00A417F5" w:rsidRDefault="00A417F5">
      <w:pPr>
        <w:spacing w:after="200" w:line="276" w:lineRule="auto"/>
        <w:rPr>
          <w:rFonts w:asciiTheme="majorHAnsi" w:hAnsiTheme="majorHAnsi"/>
          <w:szCs w:val="24"/>
        </w:rPr>
      </w:pPr>
      <w:r>
        <w:rPr>
          <w:rFonts w:asciiTheme="majorHAnsi" w:hAnsiTheme="majorHAnsi"/>
          <w:szCs w:val="24"/>
        </w:rPr>
        <w:br w:type="page"/>
      </w:r>
    </w:p>
    <w:p w:rsidR="00A417F5" w:rsidRPr="00A417F5" w:rsidRDefault="00A417F5" w:rsidP="00A417F5">
      <w:pPr>
        <w:spacing w:before="100" w:beforeAutospacing="1" w:after="100" w:afterAutospacing="1"/>
        <w:rPr>
          <w:rFonts w:asciiTheme="majorHAnsi" w:hAnsiTheme="majorHAnsi"/>
          <w:szCs w:val="24"/>
        </w:rPr>
      </w:pPr>
      <w:r w:rsidRPr="00A417F5">
        <w:rPr>
          <w:rFonts w:asciiTheme="majorHAnsi" w:hAnsiTheme="majorHAnsi"/>
          <w:szCs w:val="24"/>
        </w:rPr>
        <w:lastRenderedPageBreak/>
        <w:t>Course Learning Outcomes</w:t>
      </w:r>
    </w:p>
    <w:p w:rsidR="00A417F5" w:rsidRPr="00A417F5" w:rsidRDefault="00A417F5" w:rsidP="00A417F5">
      <w:pPr>
        <w:pStyle w:val="ListParagraph"/>
        <w:numPr>
          <w:ilvl w:val="0"/>
          <w:numId w:val="3"/>
        </w:numPr>
        <w:spacing w:before="100" w:beforeAutospacing="1" w:after="100" w:afterAutospacing="1"/>
        <w:rPr>
          <w:rFonts w:asciiTheme="majorHAnsi" w:hAnsiTheme="majorHAnsi"/>
          <w:szCs w:val="24"/>
        </w:rPr>
      </w:pPr>
      <w:r w:rsidRPr="00A417F5">
        <w:rPr>
          <w:rFonts w:asciiTheme="majorHAnsi" w:hAnsiTheme="majorHAnsi"/>
          <w:szCs w:val="24"/>
        </w:rPr>
        <w:t>You will be able to describe the salary structure, employment relationship, history of bargaining and current/future outlook for players in the major professional sports in the United States.</w:t>
      </w:r>
    </w:p>
    <w:p w:rsidR="00A417F5" w:rsidRPr="00A417F5" w:rsidRDefault="00A417F5" w:rsidP="00A417F5">
      <w:pPr>
        <w:pStyle w:val="ListParagraph"/>
        <w:numPr>
          <w:ilvl w:val="0"/>
          <w:numId w:val="3"/>
        </w:numPr>
        <w:spacing w:before="100" w:beforeAutospacing="1" w:after="100" w:afterAutospacing="1"/>
        <w:rPr>
          <w:rFonts w:asciiTheme="majorHAnsi" w:hAnsiTheme="majorHAnsi"/>
          <w:szCs w:val="24"/>
        </w:rPr>
      </w:pPr>
      <w:r w:rsidRPr="00A417F5">
        <w:rPr>
          <w:rFonts w:asciiTheme="majorHAnsi" w:hAnsiTheme="majorHAnsi"/>
          <w:szCs w:val="24"/>
        </w:rPr>
        <w:t xml:space="preserve">You will be able to describe the fundamental labor laws of the United States and how they relate to professional sports. </w:t>
      </w:r>
    </w:p>
    <w:p w:rsidR="00A417F5" w:rsidRPr="00A417F5" w:rsidRDefault="00A417F5" w:rsidP="00A417F5">
      <w:pPr>
        <w:pStyle w:val="ListParagraph"/>
        <w:numPr>
          <w:ilvl w:val="0"/>
          <w:numId w:val="3"/>
        </w:numPr>
        <w:spacing w:before="100" w:beforeAutospacing="1" w:after="100" w:afterAutospacing="1"/>
        <w:rPr>
          <w:rFonts w:asciiTheme="majorHAnsi" w:hAnsiTheme="majorHAnsi"/>
          <w:szCs w:val="24"/>
        </w:rPr>
      </w:pPr>
      <w:r w:rsidRPr="00A417F5">
        <w:rPr>
          <w:rFonts w:asciiTheme="majorHAnsi" w:hAnsiTheme="majorHAnsi"/>
          <w:szCs w:val="24"/>
        </w:rPr>
        <w:t xml:space="preserve">You will understand the major arbitration decisions and the principles of Collective Bargaining, and the implications of these decisions on professional athletes. </w:t>
      </w:r>
    </w:p>
    <w:p w:rsidR="00A417F5" w:rsidRPr="00A417F5" w:rsidRDefault="00A417F5" w:rsidP="00A417F5">
      <w:pPr>
        <w:pStyle w:val="ListParagraph"/>
        <w:numPr>
          <w:ilvl w:val="0"/>
          <w:numId w:val="3"/>
        </w:numPr>
        <w:spacing w:before="100" w:beforeAutospacing="1" w:after="100" w:afterAutospacing="1"/>
        <w:rPr>
          <w:rFonts w:asciiTheme="majorHAnsi" w:hAnsiTheme="majorHAnsi"/>
          <w:szCs w:val="24"/>
        </w:rPr>
      </w:pPr>
      <w:r w:rsidRPr="00A417F5">
        <w:rPr>
          <w:rFonts w:asciiTheme="majorHAnsi" w:hAnsiTheme="majorHAnsi"/>
          <w:szCs w:val="24"/>
        </w:rPr>
        <w:t xml:space="preserve">You will be able to describe the conditions leading up to and the results of 1 major labor action in Professional Sports. </w:t>
      </w:r>
    </w:p>
    <w:p w:rsidR="00A417F5" w:rsidRPr="00A417F5" w:rsidRDefault="00A417F5" w:rsidP="00A417F5">
      <w:pPr>
        <w:pStyle w:val="ListParagraph"/>
        <w:numPr>
          <w:ilvl w:val="0"/>
          <w:numId w:val="3"/>
        </w:numPr>
        <w:spacing w:before="100" w:beforeAutospacing="1" w:after="100" w:afterAutospacing="1"/>
        <w:rPr>
          <w:rFonts w:asciiTheme="majorHAnsi" w:hAnsiTheme="majorHAnsi"/>
          <w:szCs w:val="24"/>
        </w:rPr>
      </w:pPr>
      <w:r w:rsidRPr="00A417F5">
        <w:rPr>
          <w:rFonts w:asciiTheme="majorHAnsi" w:hAnsiTheme="majorHAnsi"/>
          <w:szCs w:val="24"/>
        </w:rPr>
        <w:t>You will demonstrate an understanding of basic negotiation tactics and the specific negotiation structure by engaging in a salary negotiation within your group.</w:t>
      </w:r>
    </w:p>
    <w:p w:rsidR="00A417F5" w:rsidRPr="00A417F5" w:rsidRDefault="00A417F5" w:rsidP="00A417F5">
      <w:pPr>
        <w:pStyle w:val="NormalWeb"/>
        <w:shd w:val="clear" w:color="auto" w:fill="FFFFFF"/>
        <w:spacing w:after="0" w:afterAutospacing="0"/>
        <w:rPr>
          <w:rFonts w:asciiTheme="majorHAnsi" w:hAnsiTheme="majorHAnsi" w:cs="Arial"/>
          <w:color w:val="222222"/>
        </w:rPr>
      </w:pPr>
      <w:r w:rsidRPr="00A417F5">
        <w:rPr>
          <w:rFonts w:asciiTheme="majorHAnsi" w:hAnsiTheme="majorHAnsi" w:cs="Arial"/>
          <w:bCs/>
          <w:iCs/>
          <w:color w:val="222222"/>
        </w:rPr>
        <w:t>Labor Studies and Employment Relations Department</w:t>
      </w:r>
      <w:r>
        <w:rPr>
          <w:rFonts w:asciiTheme="majorHAnsi" w:hAnsiTheme="majorHAnsi" w:cs="Arial"/>
          <w:bCs/>
          <w:iCs/>
          <w:color w:val="222222"/>
        </w:rPr>
        <w:t xml:space="preserve"> Learning Outcomes</w:t>
      </w:r>
      <w:r w:rsidRPr="00A417F5">
        <w:rPr>
          <w:rFonts w:asciiTheme="majorHAnsi" w:hAnsiTheme="majorHAnsi" w:cs="Arial"/>
          <w:bCs/>
          <w:iCs/>
          <w:color w:val="222222"/>
        </w:rPr>
        <w:t>:</w:t>
      </w:r>
    </w:p>
    <w:p w:rsidR="00A417F5" w:rsidRPr="00A417F5" w:rsidRDefault="00A417F5" w:rsidP="00A417F5">
      <w:pPr>
        <w:pStyle w:val="NormalWeb"/>
        <w:numPr>
          <w:ilvl w:val="0"/>
          <w:numId w:val="3"/>
        </w:numPr>
        <w:shd w:val="clear" w:color="auto" w:fill="FFFFFF"/>
        <w:spacing w:before="0" w:beforeAutospacing="0" w:after="0" w:afterAutospacing="0"/>
        <w:rPr>
          <w:rFonts w:asciiTheme="majorHAnsi" w:hAnsiTheme="majorHAnsi" w:cs="Arial"/>
          <w:color w:val="222222"/>
        </w:rPr>
      </w:pPr>
      <w:r w:rsidRPr="00A417F5">
        <w:rPr>
          <w:rStyle w:val="apple-converted-space"/>
          <w:rFonts w:asciiTheme="majorHAnsi" w:hAnsiTheme="majorHAnsi"/>
          <w:color w:val="222222"/>
          <w:sz w:val="14"/>
          <w:szCs w:val="14"/>
        </w:rPr>
        <w:t> </w:t>
      </w:r>
      <w:r w:rsidRPr="00A417F5">
        <w:rPr>
          <w:rFonts w:asciiTheme="majorHAnsi" w:hAnsiTheme="majorHAnsi" w:cs="Arial"/>
          <w:color w:val="222222"/>
        </w:rPr>
        <w:t>Work productively in teams, in social networks, and on an individual basis (Goal 13).</w:t>
      </w:r>
    </w:p>
    <w:p w:rsidR="00A417F5" w:rsidRPr="00A417F5" w:rsidRDefault="00A417F5" w:rsidP="00A417F5">
      <w:pPr>
        <w:pStyle w:val="NormalWeb"/>
        <w:shd w:val="clear" w:color="auto" w:fill="FFFFFF"/>
        <w:spacing w:after="0" w:afterAutospacing="0"/>
        <w:rPr>
          <w:rFonts w:asciiTheme="majorHAnsi" w:hAnsiTheme="majorHAnsi" w:cs="Arial"/>
          <w:color w:val="222222"/>
        </w:rPr>
      </w:pPr>
      <w:r w:rsidRPr="00A417F5">
        <w:rPr>
          <w:rFonts w:asciiTheme="majorHAnsi" w:hAnsiTheme="majorHAnsi" w:cs="Arial"/>
          <w:bCs/>
          <w:iCs/>
          <w:color w:val="222222"/>
        </w:rPr>
        <w:t>School of Management and Labor Relations</w:t>
      </w:r>
      <w:r>
        <w:rPr>
          <w:rFonts w:asciiTheme="majorHAnsi" w:hAnsiTheme="majorHAnsi" w:cs="Arial"/>
          <w:bCs/>
          <w:iCs/>
          <w:color w:val="222222"/>
        </w:rPr>
        <w:t xml:space="preserve"> Learning Outcomes</w:t>
      </w:r>
      <w:r w:rsidRPr="00A417F5">
        <w:rPr>
          <w:rFonts w:asciiTheme="majorHAnsi" w:hAnsiTheme="majorHAnsi" w:cs="Arial"/>
          <w:bCs/>
          <w:iCs/>
          <w:color w:val="222222"/>
        </w:rPr>
        <w:t>:</w:t>
      </w:r>
    </w:p>
    <w:p w:rsidR="00A417F5" w:rsidRPr="00A417F5" w:rsidRDefault="00A417F5" w:rsidP="00A417F5">
      <w:pPr>
        <w:pStyle w:val="NormalWeb"/>
        <w:numPr>
          <w:ilvl w:val="0"/>
          <w:numId w:val="3"/>
        </w:numPr>
        <w:shd w:val="clear" w:color="auto" w:fill="FFFFFF"/>
        <w:spacing w:before="0" w:beforeAutospacing="0" w:after="0" w:afterAutospacing="0"/>
        <w:rPr>
          <w:rFonts w:asciiTheme="majorHAnsi" w:hAnsiTheme="majorHAnsi" w:cs="Arial"/>
          <w:color w:val="222222"/>
        </w:rPr>
      </w:pPr>
      <w:r w:rsidRPr="00A417F5">
        <w:rPr>
          <w:rFonts w:asciiTheme="majorHAnsi" w:hAnsiTheme="majorHAnsi" w:cs="Arial"/>
          <w:color w:val="222222"/>
        </w:rPr>
        <w:t>Demonstrate an ability to interact with and influence others in a professional manner, and to effectively present ideas and recommendations (Goal VII).</w:t>
      </w:r>
    </w:p>
    <w:p w:rsidR="00863732" w:rsidRPr="00A417F5" w:rsidRDefault="00863732" w:rsidP="00863732">
      <w:pPr>
        <w:ind w:left="720"/>
        <w:rPr>
          <w:rFonts w:asciiTheme="majorHAnsi" w:hAnsiTheme="majorHAnsi"/>
          <w:i/>
          <w:iCs/>
        </w:rPr>
      </w:pPr>
    </w:p>
    <w:p w:rsidR="00863732" w:rsidRPr="00A417F5" w:rsidRDefault="00863732" w:rsidP="00E609EF">
      <w:pPr>
        <w:pStyle w:val="Heading3"/>
        <w:spacing w:before="0" w:after="0"/>
        <w:rPr>
          <w:rFonts w:asciiTheme="majorHAnsi" w:hAnsiTheme="majorHAnsi"/>
          <w:sz w:val="24"/>
          <w:szCs w:val="24"/>
        </w:rPr>
      </w:pPr>
      <w:bookmarkStart w:id="23" w:name="_Toc78337664"/>
      <w:bookmarkStart w:id="24" w:name="_Toc78338354"/>
      <w:bookmarkStart w:id="25" w:name="_Toc206894693"/>
      <w:bookmarkStart w:id="26" w:name="_Toc80765729"/>
      <w:bookmarkStart w:id="27" w:name="_Toc80766188"/>
      <w:bookmarkStart w:id="28" w:name="_Toc238375816"/>
      <w:bookmarkStart w:id="29" w:name="_Toc269989866"/>
      <w:bookmarkStart w:id="30" w:name="_Toc269998195"/>
      <w:bookmarkStart w:id="31" w:name="_Toc269998404"/>
      <w:bookmarkStart w:id="32" w:name="_Toc270001026"/>
      <w:bookmarkStart w:id="33" w:name="_Toc270058275"/>
      <w:r w:rsidRPr="00A417F5">
        <w:rPr>
          <w:rFonts w:asciiTheme="majorHAnsi" w:hAnsiTheme="majorHAnsi"/>
          <w:sz w:val="24"/>
          <w:szCs w:val="24"/>
        </w:rPr>
        <w:t>Course Requirements</w:t>
      </w:r>
      <w:bookmarkEnd w:id="23"/>
      <w:bookmarkEnd w:id="24"/>
      <w:bookmarkEnd w:id="25"/>
      <w:bookmarkEnd w:id="26"/>
      <w:bookmarkEnd w:id="27"/>
      <w:bookmarkEnd w:id="28"/>
      <w:bookmarkEnd w:id="29"/>
      <w:bookmarkEnd w:id="30"/>
      <w:bookmarkEnd w:id="31"/>
      <w:bookmarkEnd w:id="32"/>
      <w:bookmarkEnd w:id="33"/>
    </w:p>
    <w:p w:rsidR="00E609EF" w:rsidRPr="00A417F5" w:rsidRDefault="00E609EF" w:rsidP="00863732">
      <w:pPr>
        <w:numPr>
          <w:ilvl w:val="0"/>
          <w:numId w:val="1"/>
        </w:numPr>
        <w:rPr>
          <w:rFonts w:asciiTheme="majorHAnsi" w:hAnsiTheme="majorHAnsi" w:cs="Arial"/>
          <w:b/>
          <w:szCs w:val="24"/>
        </w:rPr>
      </w:pPr>
      <w:r w:rsidRPr="00A417F5">
        <w:rPr>
          <w:rFonts w:asciiTheme="majorHAnsi" w:hAnsiTheme="majorHAnsi" w:cs="Arial"/>
          <w:b/>
          <w:szCs w:val="24"/>
        </w:rPr>
        <w:t xml:space="preserve">Participate in </w:t>
      </w:r>
      <w:r w:rsidR="003D3351" w:rsidRPr="00A417F5">
        <w:rPr>
          <w:rFonts w:asciiTheme="majorHAnsi" w:hAnsiTheme="majorHAnsi" w:cs="Arial"/>
          <w:b/>
          <w:szCs w:val="24"/>
        </w:rPr>
        <w:t>three</w:t>
      </w:r>
      <w:r w:rsidRPr="00A417F5">
        <w:rPr>
          <w:rFonts w:asciiTheme="majorHAnsi" w:hAnsiTheme="majorHAnsi" w:cs="Arial"/>
          <w:b/>
          <w:szCs w:val="24"/>
        </w:rPr>
        <w:t xml:space="preserve"> synchronous online activities with members </w:t>
      </w:r>
      <w:r w:rsidR="00540D10" w:rsidRPr="00A417F5">
        <w:rPr>
          <w:rFonts w:asciiTheme="majorHAnsi" w:hAnsiTheme="majorHAnsi" w:cs="Arial"/>
          <w:b/>
          <w:szCs w:val="24"/>
        </w:rPr>
        <w:t xml:space="preserve">in your </w:t>
      </w:r>
      <w:r w:rsidRPr="00A417F5">
        <w:rPr>
          <w:rFonts w:asciiTheme="majorHAnsi" w:hAnsiTheme="majorHAnsi" w:cs="Arial"/>
          <w:b/>
          <w:szCs w:val="24"/>
        </w:rPr>
        <w:t>group</w:t>
      </w:r>
    </w:p>
    <w:p w:rsidR="00E92947" w:rsidRPr="00A417F5" w:rsidRDefault="00540D10" w:rsidP="00E92947">
      <w:pPr>
        <w:ind w:left="720"/>
        <w:rPr>
          <w:rFonts w:asciiTheme="majorHAnsi" w:hAnsiTheme="majorHAnsi" w:cs="Arial"/>
          <w:b/>
          <w:szCs w:val="24"/>
        </w:rPr>
      </w:pPr>
      <w:r w:rsidRPr="00A417F5">
        <w:rPr>
          <w:rFonts w:asciiTheme="majorHAnsi" w:hAnsiTheme="majorHAnsi" w:cs="Arial"/>
          <w:b/>
          <w:szCs w:val="24"/>
        </w:rPr>
        <w:t xml:space="preserve">**This requires that ALL students have a USB powered-headset. </w:t>
      </w:r>
    </w:p>
    <w:p w:rsidR="00D64560" w:rsidRPr="00A417F5" w:rsidRDefault="00863732" w:rsidP="00863732">
      <w:pPr>
        <w:numPr>
          <w:ilvl w:val="0"/>
          <w:numId w:val="1"/>
        </w:numPr>
        <w:rPr>
          <w:rFonts w:asciiTheme="majorHAnsi" w:hAnsiTheme="majorHAnsi" w:cs="Arial"/>
          <w:szCs w:val="24"/>
        </w:rPr>
      </w:pPr>
      <w:r w:rsidRPr="00A417F5">
        <w:rPr>
          <w:rFonts w:asciiTheme="majorHAnsi" w:hAnsiTheme="majorHAnsi" w:cs="Arial"/>
          <w:iCs/>
          <w:szCs w:val="24"/>
        </w:rPr>
        <w:t>Participate in online class activities</w:t>
      </w:r>
      <w:r w:rsidR="00D64560" w:rsidRPr="00A417F5">
        <w:rPr>
          <w:rFonts w:asciiTheme="majorHAnsi" w:hAnsiTheme="majorHAnsi" w:cs="Arial"/>
          <w:iCs/>
          <w:szCs w:val="24"/>
        </w:rPr>
        <w:t xml:space="preserve"> including two online forums</w:t>
      </w:r>
    </w:p>
    <w:p w:rsidR="00863732" w:rsidRPr="00A417F5" w:rsidRDefault="00D64560" w:rsidP="00863732">
      <w:pPr>
        <w:numPr>
          <w:ilvl w:val="0"/>
          <w:numId w:val="1"/>
        </w:numPr>
        <w:rPr>
          <w:rFonts w:asciiTheme="majorHAnsi" w:hAnsiTheme="majorHAnsi" w:cs="Arial"/>
          <w:szCs w:val="24"/>
        </w:rPr>
      </w:pPr>
      <w:r w:rsidRPr="00A417F5">
        <w:rPr>
          <w:rFonts w:asciiTheme="majorHAnsi" w:hAnsiTheme="majorHAnsi" w:cs="Arial"/>
          <w:iCs/>
          <w:szCs w:val="24"/>
        </w:rPr>
        <w:t xml:space="preserve">Participate in a small </w:t>
      </w:r>
      <w:r w:rsidR="00863732" w:rsidRPr="00A417F5">
        <w:rPr>
          <w:rFonts w:asciiTheme="majorHAnsi" w:hAnsiTheme="majorHAnsi" w:cs="Arial"/>
          <w:iCs/>
          <w:szCs w:val="24"/>
        </w:rPr>
        <w:t>group presentation</w:t>
      </w:r>
      <w:r w:rsidRPr="00A417F5">
        <w:rPr>
          <w:rFonts w:asciiTheme="majorHAnsi" w:hAnsiTheme="majorHAnsi" w:cs="Arial"/>
          <w:iCs/>
          <w:szCs w:val="24"/>
        </w:rPr>
        <w:t xml:space="preserve"> covering a specific labor action in sports</w:t>
      </w:r>
    </w:p>
    <w:p w:rsidR="00863732" w:rsidRPr="00A417F5" w:rsidRDefault="00863732" w:rsidP="00863732">
      <w:pPr>
        <w:numPr>
          <w:ilvl w:val="0"/>
          <w:numId w:val="1"/>
        </w:numPr>
        <w:rPr>
          <w:rFonts w:asciiTheme="majorHAnsi" w:hAnsiTheme="majorHAnsi" w:cs="Arial"/>
          <w:szCs w:val="24"/>
        </w:rPr>
      </w:pPr>
      <w:r w:rsidRPr="00A417F5">
        <w:rPr>
          <w:rFonts w:asciiTheme="majorHAnsi" w:hAnsiTheme="majorHAnsi" w:cs="Arial"/>
          <w:iCs/>
          <w:szCs w:val="24"/>
        </w:rPr>
        <w:t>Midterm and Final written exam</w:t>
      </w:r>
      <w:r w:rsidR="00D64560" w:rsidRPr="00A417F5">
        <w:rPr>
          <w:rFonts w:asciiTheme="majorHAnsi" w:hAnsiTheme="majorHAnsi" w:cs="Arial"/>
          <w:iCs/>
          <w:szCs w:val="24"/>
        </w:rPr>
        <w:t>, administered online</w:t>
      </w:r>
    </w:p>
    <w:p w:rsidR="00863732" w:rsidRPr="00A417F5" w:rsidRDefault="00D64560" w:rsidP="00863732">
      <w:pPr>
        <w:numPr>
          <w:ilvl w:val="0"/>
          <w:numId w:val="1"/>
        </w:numPr>
        <w:rPr>
          <w:rFonts w:asciiTheme="majorHAnsi" w:hAnsiTheme="majorHAnsi" w:cs="Arial"/>
          <w:bCs/>
          <w:szCs w:val="24"/>
        </w:rPr>
      </w:pPr>
      <w:r w:rsidRPr="00A417F5">
        <w:rPr>
          <w:rFonts w:asciiTheme="majorHAnsi" w:hAnsiTheme="majorHAnsi" w:cs="Arial"/>
          <w:bCs/>
          <w:szCs w:val="24"/>
        </w:rPr>
        <w:t xml:space="preserve">Journal questions, and knowledge checks as </w:t>
      </w:r>
      <w:r w:rsidR="00863732" w:rsidRPr="00A417F5">
        <w:rPr>
          <w:rFonts w:asciiTheme="majorHAnsi" w:hAnsiTheme="majorHAnsi" w:cs="Arial"/>
          <w:bCs/>
          <w:szCs w:val="24"/>
        </w:rPr>
        <w:t xml:space="preserve">assigned </w:t>
      </w:r>
    </w:p>
    <w:p w:rsidR="00863732" w:rsidRPr="00A417F5" w:rsidRDefault="00863732" w:rsidP="00863732">
      <w:pPr>
        <w:numPr>
          <w:ilvl w:val="0"/>
          <w:numId w:val="1"/>
        </w:numPr>
        <w:rPr>
          <w:rFonts w:asciiTheme="majorHAnsi" w:hAnsiTheme="majorHAnsi" w:cs="Arial"/>
          <w:bCs/>
          <w:szCs w:val="24"/>
        </w:rPr>
      </w:pPr>
      <w:r w:rsidRPr="00A417F5">
        <w:rPr>
          <w:rFonts w:asciiTheme="majorHAnsi" w:hAnsiTheme="majorHAnsi" w:cs="Arial"/>
          <w:bCs/>
          <w:szCs w:val="24"/>
        </w:rPr>
        <w:t xml:space="preserve">Regularly check your </w:t>
      </w:r>
      <w:r w:rsidR="00530F8A">
        <w:rPr>
          <w:rFonts w:asciiTheme="majorHAnsi" w:hAnsiTheme="majorHAnsi" w:cs="Arial"/>
          <w:bCs/>
          <w:szCs w:val="24"/>
        </w:rPr>
        <w:t xml:space="preserve">CANVAS </w:t>
      </w:r>
      <w:r w:rsidRPr="00A417F5">
        <w:rPr>
          <w:rFonts w:asciiTheme="majorHAnsi" w:hAnsiTheme="majorHAnsi" w:cs="Arial"/>
          <w:bCs/>
          <w:szCs w:val="24"/>
        </w:rPr>
        <w:t xml:space="preserve">Course Site. You will receive announcements from </w:t>
      </w:r>
      <w:r w:rsidR="00530F8A">
        <w:rPr>
          <w:rFonts w:asciiTheme="majorHAnsi" w:hAnsiTheme="majorHAnsi" w:cs="Arial"/>
          <w:bCs/>
          <w:szCs w:val="24"/>
        </w:rPr>
        <w:t xml:space="preserve">CANVAS </w:t>
      </w:r>
      <w:r w:rsidRPr="00A417F5">
        <w:rPr>
          <w:rFonts w:asciiTheme="majorHAnsi" w:hAnsiTheme="majorHAnsi" w:cs="Arial"/>
          <w:bCs/>
          <w:szCs w:val="24"/>
        </w:rPr>
        <w:t>at your Rutgers e-mail address, so remember to check that account frequently. I will often assign additional readings</w:t>
      </w:r>
      <w:r w:rsidR="00D506E4" w:rsidRPr="00A417F5">
        <w:rPr>
          <w:rFonts w:asciiTheme="majorHAnsi" w:hAnsiTheme="majorHAnsi" w:cs="Arial"/>
          <w:bCs/>
          <w:szCs w:val="24"/>
        </w:rPr>
        <w:t xml:space="preserve"> </w:t>
      </w:r>
      <w:r w:rsidRPr="00A417F5">
        <w:rPr>
          <w:rFonts w:asciiTheme="majorHAnsi" w:hAnsiTheme="majorHAnsi" w:cs="Arial"/>
          <w:bCs/>
          <w:szCs w:val="24"/>
        </w:rPr>
        <w:t>as the course progresses.</w:t>
      </w:r>
    </w:p>
    <w:p w:rsidR="00D64560" w:rsidRPr="00A417F5" w:rsidRDefault="00D64560" w:rsidP="00D64560">
      <w:pPr>
        <w:pStyle w:val="Heading3"/>
        <w:spacing w:before="0" w:after="0"/>
        <w:rPr>
          <w:rFonts w:asciiTheme="majorHAnsi" w:hAnsiTheme="majorHAnsi"/>
          <w:bCs w:val="0"/>
          <w:sz w:val="24"/>
          <w:szCs w:val="24"/>
        </w:rPr>
      </w:pPr>
      <w:r w:rsidRPr="00A417F5">
        <w:rPr>
          <w:rFonts w:asciiTheme="majorHAnsi" w:hAnsiTheme="majorHAnsi"/>
          <w:bCs w:val="0"/>
          <w:sz w:val="24"/>
          <w:szCs w:val="24"/>
        </w:rPr>
        <w:t>Policies</w:t>
      </w:r>
    </w:p>
    <w:p w:rsidR="00D64560" w:rsidRPr="00A417F5" w:rsidRDefault="00D64560" w:rsidP="00D64560">
      <w:pPr>
        <w:numPr>
          <w:ilvl w:val="0"/>
          <w:numId w:val="2"/>
        </w:numPr>
        <w:rPr>
          <w:rFonts w:asciiTheme="majorHAnsi" w:hAnsiTheme="majorHAnsi"/>
          <w:szCs w:val="24"/>
        </w:rPr>
      </w:pPr>
      <w:r w:rsidRPr="00A417F5">
        <w:rPr>
          <w:rFonts w:asciiTheme="majorHAnsi" w:hAnsiTheme="majorHAnsi"/>
          <w:bCs/>
          <w:szCs w:val="24"/>
        </w:rPr>
        <w:t>Papers that exhibit significant errors of punctuation, grammar, spelling, or syntax (generally, three or more errors per page) risk failing.</w:t>
      </w:r>
    </w:p>
    <w:p w:rsidR="00D64560" w:rsidRPr="00A417F5" w:rsidRDefault="00D64560" w:rsidP="00D64560">
      <w:pPr>
        <w:pStyle w:val="HTMLPreformatted"/>
        <w:numPr>
          <w:ilvl w:val="0"/>
          <w:numId w:val="2"/>
        </w:numPr>
        <w:rPr>
          <w:rFonts w:asciiTheme="majorHAnsi" w:hAnsiTheme="majorHAnsi"/>
          <w:sz w:val="24"/>
          <w:szCs w:val="24"/>
        </w:rPr>
      </w:pPr>
      <w:r w:rsidRPr="00A417F5">
        <w:rPr>
          <w:rFonts w:asciiTheme="majorHAnsi" w:hAnsiTheme="majorHAnsi"/>
          <w:sz w:val="24"/>
          <w:szCs w:val="24"/>
          <w:lang w:val="en-US"/>
        </w:rPr>
        <w:t xml:space="preserve">Papers and exams will be evaluated using </w:t>
      </w:r>
      <w:proofErr w:type="spellStart"/>
      <w:r w:rsidRPr="00A417F5">
        <w:rPr>
          <w:rFonts w:asciiTheme="majorHAnsi" w:hAnsiTheme="majorHAnsi"/>
          <w:sz w:val="24"/>
          <w:szCs w:val="24"/>
          <w:lang w:val="en-US"/>
        </w:rPr>
        <w:t>Turnitin</w:t>
      </w:r>
      <w:proofErr w:type="spellEnd"/>
      <w:r w:rsidRPr="00A417F5">
        <w:rPr>
          <w:rFonts w:asciiTheme="majorHAnsi" w:hAnsiTheme="majorHAnsi"/>
          <w:sz w:val="24"/>
          <w:szCs w:val="24"/>
          <w:lang w:val="en-US"/>
        </w:rPr>
        <w:t>. Significant plagiarism risks receiving a failing grade for that assignment, the class, and other sanctions</w:t>
      </w:r>
    </w:p>
    <w:p w:rsidR="00D64560" w:rsidRPr="00A417F5" w:rsidRDefault="00D64560" w:rsidP="00D64560">
      <w:pPr>
        <w:pStyle w:val="HTMLPreformatted"/>
        <w:numPr>
          <w:ilvl w:val="0"/>
          <w:numId w:val="2"/>
        </w:numPr>
        <w:rPr>
          <w:rFonts w:asciiTheme="majorHAnsi" w:hAnsiTheme="majorHAnsi"/>
          <w:sz w:val="24"/>
          <w:szCs w:val="24"/>
        </w:rPr>
      </w:pPr>
      <w:r w:rsidRPr="00A417F5">
        <w:rPr>
          <w:rFonts w:asciiTheme="majorHAnsi" w:hAnsiTheme="majorHAnsi" w:cs="Arial"/>
          <w:sz w:val="24"/>
          <w:szCs w:val="24"/>
        </w:rPr>
        <w:t xml:space="preserve">You are required to review and abide by the University’s Policy on Academic Integrity. This can be found online at </w:t>
      </w:r>
      <w:hyperlink r:id="rId6" w:tgtFrame="_blank" w:history="1">
        <w:r w:rsidRPr="00A417F5">
          <w:rPr>
            <w:rStyle w:val="Hyperlink"/>
            <w:rFonts w:asciiTheme="majorHAnsi" w:hAnsiTheme="majorHAnsi"/>
            <w:sz w:val="24"/>
            <w:szCs w:val="24"/>
          </w:rPr>
          <w:t>http://academicintegrity.rutgers.edu/integrity.shtml</w:t>
        </w:r>
      </w:hyperlink>
    </w:p>
    <w:p w:rsidR="00AF1210" w:rsidRDefault="00AF1210">
      <w:pPr>
        <w:spacing w:after="200" w:line="276" w:lineRule="auto"/>
        <w:rPr>
          <w:rFonts w:asciiTheme="majorHAnsi" w:hAnsiTheme="majorHAnsi"/>
          <w:b/>
          <w:bCs/>
          <w:szCs w:val="24"/>
          <w:lang w:val="x-none" w:eastAsia="x-none"/>
        </w:rPr>
      </w:pPr>
      <w:r>
        <w:rPr>
          <w:rFonts w:asciiTheme="majorHAnsi" w:hAnsiTheme="majorHAnsi"/>
          <w:szCs w:val="24"/>
        </w:rPr>
        <w:br w:type="page"/>
      </w:r>
    </w:p>
    <w:p w:rsidR="00863732" w:rsidRPr="00A417F5" w:rsidRDefault="00863732" w:rsidP="000737F9">
      <w:pPr>
        <w:pStyle w:val="Heading3"/>
        <w:rPr>
          <w:rFonts w:asciiTheme="majorHAnsi" w:hAnsiTheme="majorHAnsi"/>
          <w:sz w:val="24"/>
          <w:szCs w:val="24"/>
        </w:rPr>
      </w:pPr>
      <w:r w:rsidRPr="00A417F5">
        <w:rPr>
          <w:rFonts w:asciiTheme="majorHAnsi" w:hAnsiTheme="majorHAnsi"/>
          <w:sz w:val="24"/>
          <w:szCs w:val="24"/>
        </w:rPr>
        <w:lastRenderedPageBreak/>
        <w:t>Grading</w:t>
      </w:r>
    </w:p>
    <w:p w:rsidR="003D3351" w:rsidRPr="00A417F5" w:rsidRDefault="00863732" w:rsidP="003D3351">
      <w:pPr>
        <w:pStyle w:val="NormalWeb"/>
      </w:pPr>
      <w:r w:rsidRPr="00A417F5">
        <w:rPr>
          <w:rFonts w:ascii="Cambria" w:hAnsi="Cambria"/>
        </w:rPr>
        <w:t xml:space="preserve">Grading will focus </w:t>
      </w:r>
      <w:r w:rsidR="000737F9" w:rsidRPr="00A417F5">
        <w:rPr>
          <w:rFonts w:ascii="Cambria" w:hAnsi="Cambria"/>
        </w:rPr>
        <w:t xml:space="preserve">primarily on two written exams and </w:t>
      </w:r>
      <w:r w:rsidRPr="00A417F5">
        <w:rPr>
          <w:rFonts w:ascii="Cambria" w:hAnsi="Cambria"/>
        </w:rPr>
        <w:t xml:space="preserve">projects. </w:t>
      </w:r>
      <w:r w:rsidR="00E609EF" w:rsidRPr="00A417F5">
        <w:rPr>
          <w:rFonts w:ascii="Cambria" w:hAnsi="Cambria"/>
        </w:rPr>
        <w:t>O</w:t>
      </w:r>
      <w:r w:rsidRPr="00A417F5">
        <w:rPr>
          <w:rFonts w:ascii="Cambria" w:hAnsi="Cambria"/>
        </w:rPr>
        <w:t xml:space="preserve">nline discussion participation will make up the remaining portion of the grade. Grades distributions are as follows: </w:t>
      </w:r>
    </w:p>
    <w:p w:rsidR="00C64A97" w:rsidRPr="001624C0" w:rsidRDefault="00C64A97" w:rsidP="003D3351">
      <w:pPr>
        <w:pStyle w:val="NormalWeb"/>
        <w:spacing w:before="0" w:beforeAutospacing="0" w:after="0" w:afterAutospacing="0"/>
      </w:pPr>
      <w:r w:rsidRPr="001624C0">
        <w:rPr>
          <w:rFonts w:ascii="Cambria" w:hAnsi="Cambria"/>
        </w:rPr>
        <w:t xml:space="preserve">Student Questionnaire – </w:t>
      </w:r>
      <w:r w:rsidR="001D55AA" w:rsidRPr="001624C0">
        <w:rPr>
          <w:rFonts w:ascii="Cambria" w:hAnsi="Cambria"/>
        </w:rPr>
        <w:t>25</w:t>
      </w:r>
      <w:r w:rsidR="001624C0">
        <w:rPr>
          <w:rFonts w:ascii="Cambria" w:hAnsi="Cambria"/>
        </w:rPr>
        <w:tab/>
      </w:r>
      <w:r w:rsidRPr="001624C0">
        <w:rPr>
          <w:rFonts w:ascii="Cambria" w:hAnsi="Cambria"/>
        </w:rPr>
        <w:t xml:space="preserve"> Points</w:t>
      </w:r>
      <w:r w:rsidR="003C1A1D" w:rsidRPr="001624C0">
        <w:rPr>
          <w:rFonts w:ascii="Cambria" w:hAnsi="Cambria"/>
        </w:rPr>
        <w:t xml:space="preserve"> (due </w:t>
      </w:r>
      <w:r w:rsidR="009A7845" w:rsidRPr="001624C0">
        <w:rPr>
          <w:rFonts w:ascii="Cambria" w:hAnsi="Cambria"/>
        </w:rPr>
        <w:t>1</w:t>
      </w:r>
      <w:r w:rsidR="00747791" w:rsidRPr="001624C0">
        <w:rPr>
          <w:rFonts w:ascii="Cambria" w:hAnsi="Cambria"/>
        </w:rPr>
        <w:t>/</w:t>
      </w:r>
      <w:r w:rsidR="004D3E43" w:rsidRPr="001624C0">
        <w:rPr>
          <w:rFonts w:ascii="Cambria" w:hAnsi="Cambria"/>
        </w:rPr>
        <w:t>30</w:t>
      </w:r>
      <w:r w:rsidR="003C1A1D" w:rsidRPr="001624C0">
        <w:rPr>
          <w:rFonts w:ascii="Cambria" w:hAnsi="Cambria"/>
        </w:rPr>
        <w:t>)</w:t>
      </w:r>
    </w:p>
    <w:p w:rsidR="000737F9" w:rsidRPr="00C87656" w:rsidRDefault="000737F9" w:rsidP="003D3351">
      <w:pPr>
        <w:pStyle w:val="NormalWeb"/>
        <w:spacing w:before="0" w:beforeAutospacing="0" w:after="0" w:afterAutospacing="0"/>
        <w:rPr>
          <w:rFonts w:ascii="Cambria" w:hAnsi="Cambria"/>
        </w:rPr>
      </w:pPr>
      <w:r w:rsidRPr="00C87656">
        <w:rPr>
          <w:rFonts w:ascii="Cambria" w:hAnsi="Cambria"/>
        </w:rPr>
        <w:t xml:space="preserve">Forum 1 - </w:t>
      </w:r>
      <w:r w:rsidR="001624C0" w:rsidRPr="00C87656">
        <w:rPr>
          <w:rFonts w:ascii="Cambria" w:hAnsi="Cambria"/>
        </w:rPr>
        <w:t>30</w:t>
      </w:r>
      <w:r w:rsidRPr="00C87656">
        <w:rPr>
          <w:rFonts w:ascii="Cambria" w:hAnsi="Cambria"/>
        </w:rPr>
        <w:t xml:space="preserve"> Points </w:t>
      </w:r>
      <w:r w:rsidR="003C1A1D" w:rsidRPr="00C87656">
        <w:rPr>
          <w:rFonts w:ascii="Cambria" w:hAnsi="Cambria"/>
        </w:rPr>
        <w:t>(Week 2)</w:t>
      </w:r>
      <w:r w:rsidR="005B1610" w:rsidRPr="00C87656">
        <w:rPr>
          <w:rFonts w:ascii="Cambria" w:hAnsi="Cambria"/>
        </w:rPr>
        <w:t xml:space="preserve"> </w:t>
      </w:r>
    </w:p>
    <w:p w:rsidR="000737F9" w:rsidRPr="00C87656" w:rsidRDefault="000737F9" w:rsidP="003D3351">
      <w:pPr>
        <w:pStyle w:val="NormalWeb"/>
        <w:spacing w:before="0" w:beforeAutospacing="0" w:after="0" w:afterAutospacing="0"/>
        <w:rPr>
          <w:rFonts w:ascii="Cambria" w:hAnsi="Cambria"/>
        </w:rPr>
      </w:pPr>
      <w:r w:rsidRPr="00C87656">
        <w:rPr>
          <w:rFonts w:ascii="Cambria" w:hAnsi="Cambria"/>
        </w:rPr>
        <w:t xml:space="preserve">Forum 2 – </w:t>
      </w:r>
      <w:r w:rsidR="00DB2150" w:rsidRPr="00C87656">
        <w:rPr>
          <w:rFonts w:ascii="Cambria" w:hAnsi="Cambria"/>
        </w:rPr>
        <w:t>50</w:t>
      </w:r>
      <w:r w:rsidRPr="00C87656">
        <w:rPr>
          <w:rFonts w:ascii="Cambria" w:hAnsi="Cambria"/>
        </w:rPr>
        <w:t xml:space="preserve"> Points</w:t>
      </w:r>
      <w:r w:rsidR="003C1A1D" w:rsidRPr="00C87656">
        <w:rPr>
          <w:rFonts w:ascii="Cambria" w:hAnsi="Cambria"/>
        </w:rPr>
        <w:t xml:space="preserve"> (Week 5)</w:t>
      </w:r>
    </w:p>
    <w:p w:rsidR="009A7845" w:rsidRPr="00265480" w:rsidRDefault="00BB38C6" w:rsidP="003D3351">
      <w:pPr>
        <w:pStyle w:val="NormalWeb"/>
        <w:spacing w:before="0" w:beforeAutospacing="0" w:after="0" w:afterAutospacing="0"/>
        <w:rPr>
          <w:rFonts w:ascii="Cambria" w:hAnsi="Cambria"/>
        </w:rPr>
      </w:pPr>
      <w:r w:rsidRPr="00265480">
        <w:rPr>
          <w:rFonts w:ascii="Cambria" w:hAnsi="Cambria"/>
        </w:rPr>
        <w:t>Knowledge Checks – 10 points each (50 total)</w:t>
      </w:r>
      <w:r w:rsidR="003C1A1D" w:rsidRPr="00265480">
        <w:rPr>
          <w:rFonts w:ascii="Cambria" w:hAnsi="Cambria"/>
        </w:rPr>
        <w:t xml:space="preserve"> </w:t>
      </w:r>
      <w:r w:rsidR="00265480" w:rsidRPr="00265480">
        <w:rPr>
          <w:rFonts w:ascii="Cambria" w:hAnsi="Cambria"/>
        </w:rPr>
        <w:t>(2/3; 2/24; 3/17; 4/14; 4/28</w:t>
      </w:r>
      <w:r w:rsidR="009A7845" w:rsidRPr="00265480">
        <w:rPr>
          <w:rFonts w:ascii="Cambria" w:hAnsi="Cambria"/>
        </w:rPr>
        <w:t>)</w:t>
      </w:r>
    </w:p>
    <w:p w:rsidR="000737F9" w:rsidRPr="00265480" w:rsidRDefault="000737F9" w:rsidP="003D3351">
      <w:pPr>
        <w:pStyle w:val="NormalWeb"/>
        <w:spacing w:before="0" w:beforeAutospacing="0" w:after="0" w:afterAutospacing="0"/>
        <w:rPr>
          <w:rFonts w:ascii="Cambria" w:hAnsi="Cambria"/>
        </w:rPr>
      </w:pPr>
      <w:r w:rsidRPr="00265480">
        <w:rPr>
          <w:rFonts w:ascii="Cambria" w:hAnsi="Cambria"/>
        </w:rPr>
        <w:t>Journal Question 1</w:t>
      </w:r>
      <w:r w:rsidR="0078578A" w:rsidRPr="00265480">
        <w:rPr>
          <w:rFonts w:ascii="Cambria" w:hAnsi="Cambria"/>
        </w:rPr>
        <w:t xml:space="preserve"> (Football)</w:t>
      </w:r>
      <w:r w:rsidR="001624C0" w:rsidRPr="00265480">
        <w:rPr>
          <w:rFonts w:ascii="Cambria" w:hAnsi="Cambria"/>
        </w:rPr>
        <w:t xml:space="preserve"> – 4</w:t>
      </w:r>
      <w:r w:rsidRPr="00265480">
        <w:rPr>
          <w:rFonts w:ascii="Cambria" w:hAnsi="Cambria"/>
        </w:rPr>
        <w:t xml:space="preserve">0 Points </w:t>
      </w:r>
      <w:r w:rsidR="0092234A" w:rsidRPr="00265480">
        <w:rPr>
          <w:rFonts w:ascii="Cambria" w:hAnsi="Cambria"/>
        </w:rPr>
        <w:t xml:space="preserve">(due </w:t>
      </w:r>
      <w:r w:rsidR="00265480" w:rsidRPr="00265480">
        <w:rPr>
          <w:rFonts w:ascii="Cambria" w:hAnsi="Cambria"/>
        </w:rPr>
        <w:t>3/17</w:t>
      </w:r>
      <w:r w:rsidR="009A7845" w:rsidRPr="00265480">
        <w:rPr>
          <w:rFonts w:ascii="Cambria" w:hAnsi="Cambria"/>
        </w:rPr>
        <w:t>)</w:t>
      </w:r>
    </w:p>
    <w:p w:rsidR="000737F9" w:rsidRPr="00265480" w:rsidRDefault="000737F9" w:rsidP="003D3351">
      <w:pPr>
        <w:pStyle w:val="NormalWeb"/>
        <w:spacing w:before="0" w:beforeAutospacing="0" w:after="0" w:afterAutospacing="0"/>
        <w:rPr>
          <w:rFonts w:ascii="Cambria" w:hAnsi="Cambria"/>
        </w:rPr>
      </w:pPr>
      <w:r w:rsidRPr="00265480">
        <w:rPr>
          <w:rFonts w:ascii="Cambria" w:hAnsi="Cambria"/>
        </w:rPr>
        <w:t xml:space="preserve">Journal Question 2 </w:t>
      </w:r>
      <w:r w:rsidR="0078578A" w:rsidRPr="00265480">
        <w:rPr>
          <w:rFonts w:ascii="Cambria" w:hAnsi="Cambria"/>
        </w:rPr>
        <w:t xml:space="preserve">(Basketball) </w:t>
      </w:r>
      <w:r w:rsidR="001624C0" w:rsidRPr="00265480">
        <w:rPr>
          <w:rFonts w:ascii="Cambria" w:hAnsi="Cambria"/>
        </w:rPr>
        <w:t>– 40</w:t>
      </w:r>
      <w:r w:rsidRPr="00265480">
        <w:rPr>
          <w:rFonts w:ascii="Cambria" w:hAnsi="Cambria"/>
        </w:rPr>
        <w:t xml:space="preserve"> Points </w:t>
      </w:r>
      <w:r w:rsidR="0092234A" w:rsidRPr="00265480">
        <w:rPr>
          <w:rFonts w:ascii="Cambria" w:hAnsi="Cambria"/>
        </w:rPr>
        <w:t xml:space="preserve">(due </w:t>
      </w:r>
      <w:r w:rsidR="00C87656" w:rsidRPr="00265480">
        <w:rPr>
          <w:rFonts w:ascii="Cambria" w:hAnsi="Cambria"/>
        </w:rPr>
        <w:t>4/14</w:t>
      </w:r>
      <w:r w:rsidR="009A7845" w:rsidRPr="00265480">
        <w:rPr>
          <w:rFonts w:ascii="Cambria" w:hAnsi="Cambria"/>
        </w:rPr>
        <w:t>)</w:t>
      </w:r>
    </w:p>
    <w:p w:rsidR="001624C0" w:rsidRPr="00265480" w:rsidRDefault="001624C0" w:rsidP="001624C0">
      <w:pPr>
        <w:pStyle w:val="NormalWeb"/>
        <w:spacing w:before="0" w:beforeAutospacing="0" w:after="0" w:afterAutospacing="0"/>
        <w:rPr>
          <w:rFonts w:ascii="Cambria" w:hAnsi="Cambria"/>
        </w:rPr>
      </w:pPr>
      <w:r w:rsidRPr="00265480">
        <w:rPr>
          <w:rFonts w:ascii="Cambria" w:hAnsi="Cambria"/>
        </w:rPr>
        <w:t>Journal Question (Hockey) – 4</w:t>
      </w:r>
      <w:r w:rsidR="00C87656" w:rsidRPr="00265480">
        <w:rPr>
          <w:rFonts w:ascii="Cambria" w:hAnsi="Cambria"/>
        </w:rPr>
        <w:t>0 Points (due 4/</w:t>
      </w:r>
      <w:r w:rsidRPr="00265480">
        <w:rPr>
          <w:rFonts w:ascii="Cambria" w:hAnsi="Cambria"/>
        </w:rPr>
        <w:t>2</w:t>
      </w:r>
      <w:r w:rsidR="00C87656" w:rsidRPr="00265480">
        <w:rPr>
          <w:rFonts w:ascii="Cambria" w:hAnsi="Cambria"/>
        </w:rPr>
        <w:t>8</w:t>
      </w:r>
      <w:r w:rsidRPr="00265480">
        <w:rPr>
          <w:rFonts w:ascii="Cambria" w:hAnsi="Cambria"/>
        </w:rPr>
        <w:t>)</w:t>
      </w:r>
    </w:p>
    <w:p w:rsidR="00D613A0" w:rsidRPr="00265480" w:rsidRDefault="00D613A0" w:rsidP="00D613A0">
      <w:pPr>
        <w:pStyle w:val="NormalWeb"/>
        <w:spacing w:before="0" w:beforeAutospacing="0" w:after="0" w:afterAutospacing="0"/>
        <w:rPr>
          <w:rFonts w:ascii="Cambria" w:hAnsi="Cambria"/>
          <w:strike/>
        </w:rPr>
      </w:pPr>
      <w:r w:rsidRPr="00265480">
        <w:rPr>
          <w:rFonts w:ascii="Cambria" w:hAnsi="Cambria"/>
        </w:rPr>
        <w:t>Labor Presentation Outline – 25 Points (2/24)</w:t>
      </w:r>
    </w:p>
    <w:p w:rsidR="00417E21" w:rsidRPr="00417E21" w:rsidRDefault="000737F9" w:rsidP="003D3351">
      <w:pPr>
        <w:pStyle w:val="NormalWeb"/>
        <w:spacing w:before="0" w:beforeAutospacing="0" w:after="0" w:afterAutospacing="0"/>
        <w:rPr>
          <w:rFonts w:ascii="Cambria" w:hAnsi="Cambria"/>
        </w:rPr>
      </w:pPr>
      <w:r w:rsidRPr="00417E21">
        <w:rPr>
          <w:rFonts w:ascii="Cambria" w:hAnsi="Cambria"/>
        </w:rPr>
        <w:t>Labor Presentation – 100 Points</w:t>
      </w:r>
      <w:r w:rsidR="002F2F33" w:rsidRPr="00417E21">
        <w:rPr>
          <w:rFonts w:ascii="Cambria" w:hAnsi="Cambria"/>
        </w:rPr>
        <w:t xml:space="preserve"> (</w:t>
      </w:r>
      <w:r w:rsidR="00417E21" w:rsidRPr="00417E21">
        <w:rPr>
          <w:rFonts w:ascii="Cambria" w:hAnsi="Cambria"/>
        </w:rPr>
        <w:t>D</w:t>
      </w:r>
      <w:r w:rsidR="002F2F33" w:rsidRPr="00417E21">
        <w:rPr>
          <w:rFonts w:ascii="Cambria" w:hAnsi="Cambria"/>
        </w:rPr>
        <w:t xml:space="preserve">ue </w:t>
      </w:r>
      <w:r w:rsidR="00363821" w:rsidRPr="00417E21">
        <w:rPr>
          <w:rFonts w:ascii="Cambria" w:hAnsi="Cambria"/>
        </w:rPr>
        <w:t>3</w:t>
      </w:r>
      <w:r w:rsidR="009A7845" w:rsidRPr="00417E21">
        <w:rPr>
          <w:rFonts w:ascii="Cambria" w:hAnsi="Cambria"/>
        </w:rPr>
        <w:t>/</w:t>
      </w:r>
      <w:r w:rsidR="002F2F33" w:rsidRPr="00417E21">
        <w:rPr>
          <w:rFonts w:ascii="Cambria" w:hAnsi="Cambria"/>
        </w:rPr>
        <w:t>1</w:t>
      </w:r>
      <w:r w:rsidR="00363821" w:rsidRPr="00417E21">
        <w:rPr>
          <w:rFonts w:ascii="Cambria" w:hAnsi="Cambria"/>
        </w:rPr>
        <w:t>0</w:t>
      </w:r>
      <w:r w:rsidR="00417E21" w:rsidRPr="00417E21">
        <w:rPr>
          <w:rFonts w:ascii="Cambria" w:hAnsi="Cambria"/>
        </w:rPr>
        <w:t>)</w:t>
      </w:r>
    </w:p>
    <w:p w:rsidR="000737F9" w:rsidRPr="00D613A0" w:rsidRDefault="000737F9" w:rsidP="003D3351">
      <w:pPr>
        <w:pStyle w:val="NormalWeb"/>
        <w:spacing w:before="0" w:beforeAutospacing="0" w:after="0" w:afterAutospacing="0"/>
        <w:rPr>
          <w:rFonts w:ascii="Cambria" w:hAnsi="Cambria"/>
        </w:rPr>
      </w:pPr>
      <w:r w:rsidRPr="00D613A0">
        <w:rPr>
          <w:rFonts w:ascii="Cambria" w:hAnsi="Cambria"/>
        </w:rPr>
        <w:t>Midterm Exam – 200 Points</w:t>
      </w:r>
      <w:r w:rsidR="00D613A0" w:rsidRPr="00D613A0">
        <w:rPr>
          <w:rFonts w:ascii="Cambria" w:hAnsi="Cambria"/>
        </w:rPr>
        <w:t xml:space="preserve"> (opens 3</w:t>
      </w:r>
      <w:r w:rsidR="003C1A1D" w:rsidRPr="00D613A0">
        <w:rPr>
          <w:rFonts w:ascii="Cambria" w:hAnsi="Cambria"/>
        </w:rPr>
        <w:t>/</w:t>
      </w:r>
      <w:r w:rsidR="0092234A" w:rsidRPr="00D613A0">
        <w:rPr>
          <w:rFonts w:ascii="Cambria" w:hAnsi="Cambria"/>
        </w:rPr>
        <w:t>2</w:t>
      </w:r>
      <w:r w:rsidR="00D613A0" w:rsidRPr="00D613A0">
        <w:rPr>
          <w:rFonts w:ascii="Cambria" w:hAnsi="Cambria"/>
        </w:rPr>
        <w:t>5</w:t>
      </w:r>
      <w:r w:rsidR="003C1A1D" w:rsidRPr="00D613A0">
        <w:rPr>
          <w:rFonts w:ascii="Cambria" w:hAnsi="Cambria"/>
        </w:rPr>
        <w:t>)</w:t>
      </w:r>
    </w:p>
    <w:p w:rsidR="000737F9" w:rsidRPr="00D613A0" w:rsidRDefault="000737F9" w:rsidP="003D3351">
      <w:pPr>
        <w:pStyle w:val="NormalWeb"/>
        <w:spacing w:before="0" w:beforeAutospacing="0" w:after="0" w:afterAutospacing="0"/>
        <w:rPr>
          <w:rFonts w:ascii="Cambria" w:hAnsi="Cambria"/>
        </w:rPr>
      </w:pPr>
      <w:r w:rsidRPr="00D613A0">
        <w:rPr>
          <w:rFonts w:ascii="Cambria" w:hAnsi="Cambria"/>
        </w:rPr>
        <w:t xml:space="preserve">Second Midterm Exam – 200 Points </w:t>
      </w:r>
      <w:r w:rsidR="00D613A0" w:rsidRPr="00D613A0">
        <w:rPr>
          <w:rFonts w:ascii="Cambria" w:hAnsi="Cambria"/>
        </w:rPr>
        <w:t>(opens 5</w:t>
      </w:r>
      <w:r w:rsidR="009A7845" w:rsidRPr="00D613A0">
        <w:rPr>
          <w:rFonts w:ascii="Cambria" w:hAnsi="Cambria"/>
        </w:rPr>
        <w:t>/</w:t>
      </w:r>
      <w:r w:rsidR="00D613A0" w:rsidRPr="00D613A0">
        <w:rPr>
          <w:rFonts w:ascii="Cambria" w:hAnsi="Cambria"/>
        </w:rPr>
        <w:t>12</w:t>
      </w:r>
      <w:r w:rsidR="003C1A1D" w:rsidRPr="00D613A0">
        <w:rPr>
          <w:rFonts w:ascii="Cambria" w:hAnsi="Cambria"/>
        </w:rPr>
        <w:t>)</w:t>
      </w:r>
    </w:p>
    <w:p w:rsidR="002F2F33" w:rsidRPr="00926795" w:rsidRDefault="002F2F33" w:rsidP="003D3351">
      <w:pPr>
        <w:pStyle w:val="NormalWeb"/>
        <w:spacing w:before="0" w:beforeAutospacing="0" w:after="0" w:afterAutospacing="0"/>
        <w:rPr>
          <w:rFonts w:ascii="Cambria" w:hAnsi="Cambria"/>
        </w:rPr>
      </w:pPr>
      <w:bookmarkStart w:id="34" w:name="_Toc78337665"/>
      <w:bookmarkStart w:id="35" w:name="_Toc78338355"/>
      <w:bookmarkStart w:id="36" w:name="_Toc206894694"/>
      <w:bookmarkStart w:id="37" w:name="_Toc80765730"/>
      <w:bookmarkStart w:id="38" w:name="_Toc80766189"/>
      <w:bookmarkStart w:id="39" w:name="_Toc238375817"/>
      <w:bookmarkStart w:id="40" w:name="_Toc269989867"/>
      <w:bookmarkStart w:id="41" w:name="_Toc269998196"/>
      <w:bookmarkStart w:id="42" w:name="_Toc269998405"/>
      <w:bookmarkStart w:id="43" w:name="_Toc270001027"/>
      <w:bookmarkStart w:id="44" w:name="_Toc270058276"/>
      <w:r w:rsidRPr="00926795">
        <w:rPr>
          <w:rFonts w:ascii="Cambria" w:hAnsi="Cambria"/>
        </w:rPr>
        <w:t xml:space="preserve">MMA Project Plan – </w:t>
      </w:r>
      <w:r w:rsidR="00926795" w:rsidRPr="00926795">
        <w:rPr>
          <w:rFonts w:ascii="Cambria" w:hAnsi="Cambria"/>
        </w:rPr>
        <w:t>25</w:t>
      </w:r>
      <w:r w:rsidRPr="00926795">
        <w:rPr>
          <w:rFonts w:ascii="Cambria" w:hAnsi="Cambria"/>
        </w:rPr>
        <w:t xml:space="preserve"> Points (due </w:t>
      </w:r>
      <w:r w:rsidR="009A7845" w:rsidRPr="00926795">
        <w:rPr>
          <w:rFonts w:ascii="Cambria" w:hAnsi="Cambria"/>
        </w:rPr>
        <w:t>4/</w:t>
      </w:r>
      <w:r w:rsidR="00926795" w:rsidRPr="00926795">
        <w:rPr>
          <w:rFonts w:ascii="Cambria" w:hAnsi="Cambria"/>
        </w:rPr>
        <w:t>7</w:t>
      </w:r>
      <w:r w:rsidR="009A7845" w:rsidRPr="00926795">
        <w:rPr>
          <w:rFonts w:ascii="Cambria" w:hAnsi="Cambria"/>
        </w:rPr>
        <w:t>)</w:t>
      </w:r>
    </w:p>
    <w:p w:rsidR="00926795" w:rsidRPr="00926795" w:rsidRDefault="00926795" w:rsidP="003D3351">
      <w:pPr>
        <w:pStyle w:val="NormalWeb"/>
        <w:spacing w:before="0" w:beforeAutospacing="0" w:after="0" w:afterAutospacing="0"/>
        <w:rPr>
          <w:rFonts w:ascii="Cambria" w:hAnsi="Cambria"/>
        </w:rPr>
      </w:pPr>
      <w:r w:rsidRPr="00926795">
        <w:rPr>
          <w:rFonts w:ascii="Cambria" w:hAnsi="Cambria"/>
        </w:rPr>
        <w:t>MMA Project Paper – 75 points (due 4/14)</w:t>
      </w:r>
    </w:p>
    <w:p w:rsidR="003D3351" w:rsidRPr="00926795" w:rsidRDefault="002F2F33" w:rsidP="003D3351">
      <w:pPr>
        <w:pStyle w:val="NormalWeb"/>
        <w:spacing w:before="0" w:beforeAutospacing="0" w:after="0" w:afterAutospacing="0"/>
        <w:rPr>
          <w:rFonts w:ascii="Cambria" w:hAnsi="Cambria"/>
        </w:rPr>
      </w:pPr>
      <w:r w:rsidRPr="00926795">
        <w:rPr>
          <w:rFonts w:ascii="Cambria" w:hAnsi="Cambria"/>
        </w:rPr>
        <w:t>Final Student Bargaining –1</w:t>
      </w:r>
      <w:r w:rsidR="00A417F5" w:rsidRPr="00926795">
        <w:rPr>
          <w:rFonts w:ascii="Cambria" w:hAnsi="Cambria"/>
        </w:rPr>
        <w:t>0</w:t>
      </w:r>
      <w:r w:rsidR="003D3351" w:rsidRPr="00926795">
        <w:rPr>
          <w:rFonts w:ascii="Cambria" w:hAnsi="Cambria"/>
        </w:rPr>
        <w:t>0 Points</w:t>
      </w:r>
      <w:r w:rsidR="009A7845" w:rsidRPr="00926795">
        <w:rPr>
          <w:rFonts w:ascii="Cambria" w:hAnsi="Cambria"/>
        </w:rPr>
        <w:t xml:space="preserve"> (starts 4/22</w:t>
      </w:r>
      <w:r w:rsidR="003C1A1D" w:rsidRPr="00926795">
        <w:rPr>
          <w:rFonts w:ascii="Cambria" w:hAnsi="Cambria"/>
        </w:rPr>
        <w:t>)</w:t>
      </w:r>
    </w:p>
    <w:p w:rsidR="000737F9" w:rsidRPr="001624C0" w:rsidRDefault="001624C0" w:rsidP="000737F9">
      <w:pPr>
        <w:pStyle w:val="NormalWeb"/>
        <w:spacing w:before="0" w:beforeAutospacing="0" w:after="0" w:afterAutospacing="0"/>
        <w:rPr>
          <w:rFonts w:ascii="Cambria" w:hAnsi="Cambria"/>
          <w:color w:val="FF0000"/>
        </w:rPr>
      </w:pPr>
      <w:r>
        <w:rPr>
          <w:rFonts w:ascii="Cambria" w:hAnsi="Cambria"/>
          <w:color w:val="FF0000"/>
        </w:rPr>
        <w:t>Total – 100</w:t>
      </w:r>
      <w:r w:rsidR="003D3351" w:rsidRPr="001624C0">
        <w:rPr>
          <w:rFonts w:ascii="Cambria" w:hAnsi="Cambria"/>
          <w:color w:val="FF0000"/>
        </w:rPr>
        <w:t>0 points</w:t>
      </w:r>
    </w:p>
    <w:p w:rsidR="00AC7321" w:rsidRPr="000737F9" w:rsidRDefault="00AC7321" w:rsidP="000737F9">
      <w:pPr>
        <w:pStyle w:val="NormalWeb"/>
        <w:spacing w:before="0" w:beforeAutospacing="0" w:after="0" w:afterAutospacing="0"/>
        <w:rPr>
          <w:rFonts w:ascii="Cambria" w:hAnsi="Cambria"/>
          <w:sz w:val="22"/>
          <w:szCs w:val="22"/>
        </w:rPr>
      </w:pPr>
    </w:p>
    <w:bookmarkEnd w:id="34"/>
    <w:bookmarkEnd w:id="35"/>
    <w:bookmarkEnd w:id="36"/>
    <w:bookmarkEnd w:id="37"/>
    <w:bookmarkEnd w:id="38"/>
    <w:bookmarkEnd w:id="39"/>
    <w:bookmarkEnd w:id="40"/>
    <w:bookmarkEnd w:id="41"/>
    <w:bookmarkEnd w:id="42"/>
    <w:bookmarkEnd w:id="43"/>
    <w:bookmarkEnd w:id="44"/>
    <w:p w:rsidR="00863732" w:rsidRPr="008A2D03" w:rsidRDefault="00863732" w:rsidP="00863732">
      <w:pPr>
        <w:rPr>
          <w:rFonts w:ascii="Cambria" w:hAnsi="Cambria"/>
          <w:b/>
        </w:rPr>
      </w:pPr>
      <w:r w:rsidRPr="00573866">
        <w:rPr>
          <w:rFonts w:ascii="Cambria" w:hAnsi="Cambria"/>
          <w:b/>
        </w:rPr>
        <w:t>Schedule</w:t>
      </w:r>
      <w:r>
        <w:rPr>
          <w:rFonts w:ascii="Cambria" w:hAnsi="Cambria"/>
          <w:b/>
        </w:rPr>
        <w:t xml:space="preserve"> </w:t>
      </w:r>
      <w:r w:rsidR="0026167B">
        <w:rPr>
          <w:rFonts w:ascii="Cambria" w:hAnsi="Cambria"/>
          <w:b/>
        </w:rPr>
        <w:t>Weeks Begin on Monday</w:t>
      </w:r>
      <w:r w:rsidR="00E609EF">
        <w:rPr>
          <w:rFonts w:ascii="Cambria" w:hAnsi="Cambria"/>
          <w:b/>
        </w:rPr>
        <w:t xml:space="preserve"> </w:t>
      </w:r>
    </w:p>
    <w:tbl>
      <w:tblPr>
        <w:tblW w:w="7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2070"/>
        <w:gridCol w:w="4230"/>
      </w:tblGrid>
      <w:tr w:rsidR="000737F9" w:rsidRPr="00573866" w:rsidTr="00E92947">
        <w:tc>
          <w:tcPr>
            <w:tcW w:w="990" w:type="dxa"/>
          </w:tcPr>
          <w:p w:rsidR="000737F9" w:rsidRDefault="000737F9" w:rsidP="00EF2EA8">
            <w:pPr>
              <w:jc w:val="center"/>
              <w:rPr>
                <w:rFonts w:ascii="Cambria" w:hAnsi="Cambria"/>
                <w:b/>
              </w:rPr>
            </w:pPr>
            <w:r>
              <w:rPr>
                <w:rFonts w:ascii="Cambria" w:hAnsi="Cambria"/>
                <w:b/>
              </w:rPr>
              <w:t>Week</w:t>
            </w:r>
          </w:p>
        </w:tc>
        <w:tc>
          <w:tcPr>
            <w:tcW w:w="2070" w:type="dxa"/>
          </w:tcPr>
          <w:p w:rsidR="000737F9" w:rsidRDefault="000737F9" w:rsidP="00EF2EA8">
            <w:pPr>
              <w:jc w:val="center"/>
              <w:rPr>
                <w:rFonts w:ascii="Cambria" w:hAnsi="Cambria"/>
                <w:b/>
              </w:rPr>
            </w:pPr>
            <w:r>
              <w:rPr>
                <w:rFonts w:ascii="Cambria" w:hAnsi="Cambria"/>
                <w:b/>
              </w:rPr>
              <w:t>Dates</w:t>
            </w:r>
          </w:p>
          <w:p w:rsidR="000737F9" w:rsidRPr="00573866" w:rsidRDefault="000737F9" w:rsidP="000737F9">
            <w:pPr>
              <w:rPr>
                <w:rFonts w:ascii="Cambria" w:hAnsi="Cambria"/>
                <w:b/>
              </w:rPr>
            </w:pPr>
          </w:p>
        </w:tc>
        <w:tc>
          <w:tcPr>
            <w:tcW w:w="4230" w:type="dxa"/>
          </w:tcPr>
          <w:p w:rsidR="000737F9" w:rsidRPr="00573866" w:rsidRDefault="000737F9" w:rsidP="00EF2EA8">
            <w:pPr>
              <w:jc w:val="center"/>
              <w:rPr>
                <w:rFonts w:ascii="Cambria" w:hAnsi="Cambria"/>
                <w:b/>
              </w:rPr>
            </w:pPr>
            <w:r w:rsidRPr="00573866">
              <w:rPr>
                <w:rFonts w:ascii="Cambria" w:hAnsi="Cambria"/>
                <w:b/>
              </w:rPr>
              <w:t>Topics of Discussion</w:t>
            </w:r>
          </w:p>
        </w:tc>
      </w:tr>
      <w:tr w:rsidR="000737F9" w:rsidRPr="00573866" w:rsidTr="00E92947">
        <w:tc>
          <w:tcPr>
            <w:tcW w:w="990" w:type="dxa"/>
          </w:tcPr>
          <w:p w:rsidR="000737F9" w:rsidRPr="00DB2150" w:rsidRDefault="000737F9" w:rsidP="0026167B">
            <w:pPr>
              <w:jc w:val="center"/>
              <w:rPr>
                <w:rFonts w:ascii="Cambria" w:hAnsi="Cambria"/>
              </w:rPr>
            </w:pPr>
            <w:r w:rsidRPr="00DB2150">
              <w:rPr>
                <w:rFonts w:ascii="Cambria" w:hAnsi="Cambria"/>
              </w:rPr>
              <w:t>1</w:t>
            </w:r>
          </w:p>
        </w:tc>
        <w:tc>
          <w:tcPr>
            <w:tcW w:w="2070" w:type="dxa"/>
          </w:tcPr>
          <w:p w:rsidR="000737F9" w:rsidRPr="00573866" w:rsidRDefault="00C13639" w:rsidP="00C13639">
            <w:pPr>
              <w:rPr>
                <w:rFonts w:ascii="Cambria" w:hAnsi="Cambria"/>
              </w:rPr>
            </w:pPr>
            <w:r>
              <w:rPr>
                <w:rFonts w:ascii="Cambria" w:hAnsi="Cambria"/>
              </w:rPr>
              <w:t>1/22- 1/27</w:t>
            </w:r>
          </w:p>
        </w:tc>
        <w:tc>
          <w:tcPr>
            <w:tcW w:w="4230" w:type="dxa"/>
          </w:tcPr>
          <w:p w:rsidR="000737F9" w:rsidRPr="00573866" w:rsidRDefault="000737F9" w:rsidP="00863732">
            <w:pPr>
              <w:pStyle w:val="MediumGrid1-Accent21"/>
              <w:numPr>
                <w:ilvl w:val="0"/>
                <w:numId w:val="4"/>
              </w:numPr>
              <w:ind w:left="416"/>
              <w:rPr>
                <w:rFonts w:ascii="Cambria" w:hAnsi="Cambria"/>
              </w:rPr>
            </w:pPr>
            <w:r w:rsidRPr="00573866">
              <w:rPr>
                <w:rFonts w:ascii="Cambria" w:hAnsi="Cambria"/>
              </w:rPr>
              <w:t>Course Introduction</w:t>
            </w:r>
          </w:p>
          <w:p w:rsidR="000737F9" w:rsidRDefault="000737F9" w:rsidP="00863732">
            <w:pPr>
              <w:pStyle w:val="MediumGrid1-Accent21"/>
              <w:numPr>
                <w:ilvl w:val="0"/>
                <w:numId w:val="4"/>
              </w:numPr>
              <w:ind w:left="416"/>
              <w:rPr>
                <w:rFonts w:ascii="Cambria" w:hAnsi="Cambria"/>
              </w:rPr>
            </w:pPr>
            <w:r w:rsidRPr="00573866">
              <w:rPr>
                <w:rFonts w:ascii="Cambria" w:hAnsi="Cambria"/>
              </w:rPr>
              <w:t xml:space="preserve"> Syllabus </w:t>
            </w:r>
          </w:p>
          <w:p w:rsidR="00E92947" w:rsidRPr="00171415" w:rsidRDefault="00E92947" w:rsidP="00863732">
            <w:pPr>
              <w:pStyle w:val="MediumGrid1-Accent21"/>
              <w:numPr>
                <w:ilvl w:val="0"/>
                <w:numId w:val="4"/>
              </w:numPr>
              <w:ind w:left="416"/>
              <w:rPr>
                <w:rFonts w:ascii="Cambria" w:hAnsi="Cambria"/>
              </w:rPr>
            </w:pPr>
            <w:r>
              <w:rPr>
                <w:rFonts w:ascii="Cambria" w:hAnsi="Cambria"/>
              </w:rPr>
              <w:t>Student Questionnaire</w:t>
            </w:r>
          </w:p>
        </w:tc>
      </w:tr>
      <w:tr w:rsidR="000737F9" w:rsidRPr="00573866" w:rsidTr="00E92947">
        <w:tc>
          <w:tcPr>
            <w:tcW w:w="990" w:type="dxa"/>
          </w:tcPr>
          <w:p w:rsidR="000737F9" w:rsidRDefault="000737F9" w:rsidP="0026167B">
            <w:pPr>
              <w:jc w:val="center"/>
              <w:rPr>
                <w:rFonts w:ascii="Cambria" w:hAnsi="Cambria"/>
              </w:rPr>
            </w:pPr>
            <w:r>
              <w:rPr>
                <w:rFonts w:ascii="Cambria" w:hAnsi="Cambria"/>
              </w:rPr>
              <w:t>2</w:t>
            </w:r>
          </w:p>
        </w:tc>
        <w:tc>
          <w:tcPr>
            <w:tcW w:w="2070" w:type="dxa"/>
          </w:tcPr>
          <w:p w:rsidR="000737F9" w:rsidRPr="00573866" w:rsidRDefault="00C13639" w:rsidP="00C347EF">
            <w:pPr>
              <w:rPr>
                <w:rFonts w:ascii="Cambria" w:hAnsi="Cambria"/>
              </w:rPr>
            </w:pPr>
            <w:r>
              <w:rPr>
                <w:rFonts w:ascii="Cambria" w:hAnsi="Cambria"/>
              </w:rPr>
              <w:t>1/28-2/3</w:t>
            </w:r>
          </w:p>
        </w:tc>
        <w:tc>
          <w:tcPr>
            <w:tcW w:w="4230" w:type="dxa"/>
          </w:tcPr>
          <w:p w:rsidR="000737F9" w:rsidRDefault="000737F9" w:rsidP="00863732">
            <w:pPr>
              <w:pStyle w:val="MediumGrid1-Accent21"/>
              <w:numPr>
                <w:ilvl w:val="0"/>
                <w:numId w:val="6"/>
              </w:numPr>
              <w:ind w:left="416"/>
              <w:rPr>
                <w:rFonts w:ascii="Cambria" w:hAnsi="Cambria"/>
              </w:rPr>
            </w:pPr>
            <w:r>
              <w:rPr>
                <w:rFonts w:ascii="Cambria" w:hAnsi="Cambria"/>
              </w:rPr>
              <w:t>Labor Law</w:t>
            </w:r>
            <w:r w:rsidR="00E92947">
              <w:rPr>
                <w:rFonts w:ascii="Cambria" w:hAnsi="Cambria"/>
              </w:rPr>
              <w:t>/Collective Bargaining</w:t>
            </w:r>
          </w:p>
          <w:p w:rsidR="000737F9" w:rsidRDefault="000737F9" w:rsidP="00863732">
            <w:pPr>
              <w:pStyle w:val="MediumGrid1-Accent21"/>
              <w:numPr>
                <w:ilvl w:val="0"/>
                <w:numId w:val="6"/>
              </w:numPr>
              <w:ind w:left="416"/>
              <w:rPr>
                <w:rFonts w:ascii="Cambria" w:hAnsi="Cambria"/>
              </w:rPr>
            </w:pPr>
            <w:r>
              <w:rPr>
                <w:rFonts w:ascii="Cambria" w:hAnsi="Cambria"/>
              </w:rPr>
              <w:t>History of Labor</w:t>
            </w:r>
          </w:p>
          <w:p w:rsidR="000737F9" w:rsidRDefault="00E92947" w:rsidP="00E92947">
            <w:pPr>
              <w:pStyle w:val="MediumGrid1-Accent21"/>
              <w:numPr>
                <w:ilvl w:val="0"/>
                <w:numId w:val="4"/>
              </w:numPr>
              <w:ind w:left="416"/>
              <w:rPr>
                <w:rFonts w:ascii="Cambria" w:hAnsi="Cambria"/>
              </w:rPr>
            </w:pPr>
            <w:r>
              <w:rPr>
                <w:rFonts w:ascii="Cambria" w:hAnsi="Cambria"/>
              </w:rPr>
              <w:t>Selection of Labor Presentation</w:t>
            </w:r>
          </w:p>
        </w:tc>
      </w:tr>
      <w:tr w:rsidR="000737F9" w:rsidRPr="00573866" w:rsidTr="00E92947">
        <w:tc>
          <w:tcPr>
            <w:tcW w:w="990" w:type="dxa"/>
          </w:tcPr>
          <w:p w:rsidR="000737F9" w:rsidRDefault="000737F9" w:rsidP="0026167B">
            <w:pPr>
              <w:jc w:val="center"/>
              <w:rPr>
                <w:rFonts w:ascii="Cambria" w:hAnsi="Cambria"/>
              </w:rPr>
            </w:pPr>
            <w:r>
              <w:rPr>
                <w:rFonts w:ascii="Cambria" w:hAnsi="Cambria"/>
              </w:rPr>
              <w:t>3</w:t>
            </w:r>
          </w:p>
        </w:tc>
        <w:tc>
          <w:tcPr>
            <w:tcW w:w="2070" w:type="dxa"/>
          </w:tcPr>
          <w:p w:rsidR="00136591" w:rsidRPr="00573866" w:rsidRDefault="00C13639" w:rsidP="00C13639">
            <w:pPr>
              <w:rPr>
                <w:rFonts w:ascii="Cambria" w:hAnsi="Cambria"/>
              </w:rPr>
            </w:pPr>
            <w:r>
              <w:rPr>
                <w:rFonts w:ascii="Cambria" w:hAnsi="Cambria"/>
              </w:rPr>
              <w:t>2/4 – 2/10</w:t>
            </w:r>
          </w:p>
        </w:tc>
        <w:tc>
          <w:tcPr>
            <w:tcW w:w="4230" w:type="dxa"/>
          </w:tcPr>
          <w:p w:rsidR="000737F9" w:rsidRPr="00573866" w:rsidRDefault="000737F9" w:rsidP="00863732">
            <w:pPr>
              <w:pStyle w:val="MediumGrid1-Accent21"/>
              <w:numPr>
                <w:ilvl w:val="0"/>
                <w:numId w:val="4"/>
              </w:numPr>
              <w:ind w:left="416"/>
              <w:rPr>
                <w:rFonts w:ascii="Cambria" w:hAnsi="Cambria"/>
              </w:rPr>
            </w:pPr>
            <w:r>
              <w:rPr>
                <w:rFonts w:ascii="Cambria" w:hAnsi="Cambria"/>
              </w:rPr>
              <w:t>Baseball</w:t>
            </w:r>
          </w:p>
        </w:tc>
      </w:tr>
      <w:tr w:rsidR="000737F9" w:rsidRPr="00573866" w:rsidTr="00E92947">
        <w:tc>
          <w:tcPr>
            <w:tcW w:w="990" w:type="dxa"/>
          </w:tcPr>
          <w:p w:rsidR="000737F9" w:rsidRDefault="000737F9" w:rsidP="0026167B">
            <w:pPr>
              <w:jc w:val="center"/>
              <w:rPr>
                <w:rFonts w:ascii="Cambria" w:hAnsi="Cambria"/>
              </w:rPr>
            </w:pPr>
            <w:r>
              <w:rPr>
                <w:rFonts w:ascii="Cambria" w:hAnsi="Cambria"/>
              </w:rPr>
              <w:t>4</w:t>
            </w:r>
          </w:p>
        </w:tc>
        <w:tc>
          <w:tcPr>
            <w:tcW w:w="2070" w:type="dxa"/>
          </w:tcPr>
          <w:p w:rsidR="00BF4CCC" w:rsidRPr="00573866" w:rsidRDefault="00C13639" w:rsidP="00C13639">
            <w:pPr>
              <w:rPr>
                <w:rFonts w:ascii="Cambria" w:hAnsi="Cambria"/>
              </w:rPr>
            </w:pPr>
            <w:r>
              <w:rPr>
                <w:rFonts w:ascii="Cambria" w:hAnsi="Cambria"/>
              </w:rPr>
              <w:t>2/11 – 2/17</w:t>
            </w:r>
          </w:p>
        </w:tc>
        <w:tc>
          <w:tcPr>
            <w:tcW w:w="4230" w:type="dxa"/>
          </w:tcPr>
          <w:p w:rsidR="000737F9" w:rsidRPr="00573866" w:rsidRDefault="000737F9" w:rsidP="00AD4CCE">
            <w:pPr>
              <w:pStyle w:val="MediumGrid1-Accent21"/>
              <w:numPr>
                <w:ilvl w:val="0"/>
                <w:numId w:val="4"/>
              </w:numPr>
              <w:ind w:left="416"/>
              <w:rPr>
                <w:rFonts w:ascii="Cambria" w:hAnsi="Cambria"/>
                <w:b/>
              </w:rPr>
            </w:pPr>
            <w:r>
              <w:rPr>
                <w:rFonts w:ascii="Cambria" w:hAnsi="Cambria"/>
              </w:rPr>
              <w:t>20</w:t>
            </w:r>
            <w:r w:rsidRPr="00AD4CCE">
              <w:rPr>
                <w:rFonts w:ascii="Cambria" w:hAnsi="Cambria"/>
                <w:vertAlign w:val="superscript"/>
              </w:rPr>
              <w:t>th</w:t>
            </w:r>
            <w:r>
              <w:rPr>
                <w:rFonts w:ascii="Cambria" w:hAnsi="Cambria"/>
              </w:rPr>
              <w:t xml:space="preserve"> Century Baseball</w:t>
            </w:r>
          </w:p>
        </w:tc>
      </w:tr>
      <w:tr w:rsidR="000737F9" w:rsidRPr="00573866" w:rsidTr="00E92947">
        <w:tc>
          <w:tcPr>
            <w:tcW w:w="990" w:type="dxa"/>
          </w:tcPr>
          <w:p w:rsidR="000737F9" w:rsidRDefault="000737F9" w:rsidP="0026167B">
            <w:pPr>
              <w:jc w:val="center"/>
              <w:rPr>
                <w:rFonts w:ascii="Cambria" w:hAnsi="Cambria"/>
              </w:rPr>
            </w:pPr>
            <w:r>
              <w:rPr>
                <w:rFonts w:ascii="Cambria" w:hAnsi="Cambria"/>
              </w:rPr>
              <w:t>5</w:t>
            </w:r>
          </w:p>
        </w:tc>
        <w:tc>
          <w:tcPr>
            <w:tcW w:w="2070" w:type="dxa"/>
          </w:tcPr>
          <w:p w:rsidR="00DB2150" w:rsidRPr="00573866" w:rsidRDefault="00C13639" w:rsidP="00FC3868">
            <w:pPr>
              <w:rPr>
                <w:rFonts w:ascii="Cambria" w:hAnsi="Cambria"/>
              </w:rPr>
            </w:pPr>
            <w:r>
              <w:rPr>
                <w:rFonts w:ascii="Cambria" w:hAnsi="Cambria"/>
              </w:rPr>
              <w:t>2/18 – 2/24</w:t>
            </w:r>
          </w:p>
        </w:tc>
        <w:tc>
          <w:tcPr>
            <w:tcW w:w="4230" w:type="dxa"/>
          </w:tcPr>
          <w:p w:rsidR="000737F9" w:rsidRPr="00573866" w:rsidRDefault="000737F9" w:rsidP="00863732">
            <w:pPr>
              <w:pStyle w:val="MediumGrid1-Accent21"/>
              <w:numPr>
                <w:ilvl w:val="0"/>
                <w:numId w:val="4"/>
              </w:numPr>
              <w:ind w:left="416"/>
              <w:rPr>
                <w:rFonts w:ascii="Cambria" w:hAnsi="Cambria"/>
                <w:b/>
              </w:rPr>
            </w:pPr>
            <w:r>
              <w:rPr>
                <w:rFonts w:ascii="Cambria" w:hAnsi="Cambria"/>
              </w:rPr>
              <w:t>Baseball Antitrust and Collective Bargaining</w:t>
            </w:r>
          </w:p>
        </w:tc>
      </w:tr>
      <w:tr w:rsidR="000737F9" w:rsidRPr="00573866" w:rsidTr="00E92947">
        <w:tc>
          <w:tcPr>
            <w:tcW w:w="990" w:type="dxa"/>
          </w:tcPr>
          <w:p w:rsidR="000737F9" w:rsidRDefault="000737F9" w:rsidP="0026167B">
            <w:pPr>
              <w:jc w:val="center"/>
              <w:rPr>
                <w:rFonts w:ascii="Cambria" w:hAnsi="Cambria"/>
              </w:rPr>
            </w:pPr>
            <w:r>
              <w:rPr>
                <w:rFonts w:ascii="Cambria" w:hAnsi="Cambria"/>
              </w:rPr>
              <w:t>6</w:t>
            </w:r>
          </w:p>
        </w:tc>
        <w:tc>
          <w:tcPr>
            <w:tcW w:w="2070" w:type="dxa"/>
          </w:tcPr>
          <w:p w:rsidR="000737F9" w:rsidRPr="00573866" w:rsidRDefault="00BF4CCC" w:rsidP="00FC3868">
            <w:pPr>
              <w:rPr>
                <w:rFonts w:ascii="Cambria" w:hAnsi="Cambria"/>
              </w:rPr>
            </w:pPr>
            <w:r>
              <w:rPr>
                <w:rFonts w:ascii="Cambria" w:hAnsi="Cambria"/>
              </w:rPr>
              <w:t>2/25</w:t>
            </w:r>
            <w:r w:rsidR="00C13639">
              <w:rPr>
                <w:rFonts w:ascii="Cambria" w:hAnsi="Cambria"/>
              </w:rPr>
              <w:t xml:space="preserve"> – 3/3</w:t>
            </w:r>
          </w:p>
        </w:tc>
        <w:tc>
          <w:tcPr>
            <w:tcW w:w="4230" w:type="dxa"/>
          </w:tcPr>
          <w:p w:rsidR="000737F9" w:rsidRDefault="000737F9" w:rsidP="00863732">
            <w:pPr>
              <w:pStyle w:val="MediumGrid1-Accent21"/>
              <w:numPr>
                <w:ilvl w:val="0"/>
                <w:numId w:val="6"/>
              </w:numPr>
              <w:ind w:left="416"/>
              <w:rPr>
                <w:rFonts w:ascii="Cambria" w:hAnsi="Cambria"/>
              </w:rPr>
            </w:pPr>
            <w:r>
              <w:rPr>
                <w:rFonts w:ascii="Cambria" w:hAnsi="Cambria"/>
              </w:rPr>
              <w:t>Football</w:t>
            </w:r>
          </w:p>
        </w:tc>
      </w:tr>
      <w:tr w:rsidR="000737F9" w:rsidRPr="00573866" w:rsidTr="00E92947">
        <w:trPr>
          <w:trHeight w:val="90"/>
        </w:trPr>
        <w:tc>
          <w:tcPr>
            <w:tcW w:w="990" w:type="dxa"/>
          </w:tcPr>
          <w:p w:rsidR="000737F9" w:rsidRDefault="000737F9" w:rsidP="0026167B">
            <w:pPr>
              <w:jc w:val="center"/>
              <w:rPr>
                <w:rFonts w:ascii="Cambria" w:hAnsi="Cambria"/>
              </w:rPr>
            </w:pPr>
            <w:r>
              <w:rPr>
                <w:rFonts w:ascii="Cambria" w:hAnsi="Cambria"/>
              </w:rPr>
              <w:t>7</w:t>
            </w:r>
          </w:p>
        </w:tc>
        <w:tc>
          <w:tcPr>
            <w:tcW w:w="2070" w:type="dxa"/>
          </w:tcPr>
          <w:p w:rsidR="000737F9" w:rsidRPr="00573866" w:rsidRDefault="00C13639" w:rsidP="00FC3868">
            <w:pPr>
              <w:rPr>
                <w:rFonts w:ascii="Cambria" w:hAnsi="Cambria"/>
              </w:rPr>
            </w:pPr>
            <w:r>
              <w:rPr>
                <w:rFonts w:ascii="Cambria" w:hAnsi="Cambria"/>
              </w:rPr>
              <w:t>3/4 - 3/10</w:t>
            </w:r>
          </w:p>
        </w:tc>
        <w:tc>
          <w:tcPr>
            <w:tcW w:w="4230" w:type="dxa"/>
          </w:tcPr>
          <w:p w:rsidR="000737F9" w:rsidRDefault="000737F9" w:rsidP="00615746">
            <w:pPr>
              <w:pStyle w:val="MediumGrid1-Accent21"/>
              <w:numPr>
                <w:ilvl w:val="0"/>
                <w:numId w:val="6"/>
              </w:numPr>
              <w:ind w:left="416"/>
              <w:rPr>
                <w:rFonts w:ascii="Cambria" w:hAnsi="Cambria"/>
              </w:rPr>
            </w:pPr>
            <w:r>
              <w:rPr>
                <w:rFonts w:ascii="Cambria" w:hAnsi="Cambria"/>
              </w:rPr>
              <w:t xml:space="preserve">Football </w:t>
            </w:r>
          </w:p>
        </w:tc>
      </w:tr>
      <w:tr w:rsidR="000737F9" w:rsidRPr="00573866" w:rsidTr="00E92947">
        <w:trPr>
          <w:trHeight w:val="90"/>
        </w:trPr>
        <w:tc>
          <w:tcPr>
            <w:tcW w:w="990" w:type="dxa"/>
          </w:tcPr>
          <w:p w:rsidR="000737F9" w:rsidRDefault="000737F9" w:rsidP="0026167B">
            <w:pPr>
              <w:jc w:val="center"/>
              <w:rPr>
                <w:rFonts w:ascii="Cambria" w:hAnsi="Cambria"/>
              </w:rPr>
            </w:pPr>
            <w:r>
              <w:rPr>
                <w:rFonts w:ascii="Cambria" w:hAnsi="Cambria"/>
              </w:rPr>
              <w:t>8</w:t>
            </w:r>
          </w:p>
        </w:tc>
        <w:tc>
          <w:tcPr>
            <w:tcW w:w="2070" w:type="dxa"/>
          </w:tcPr>
          <w:p w:rsidR="000737F9" w:rsidRPr="00D64560" w:rsidRDefault="00BF4CCC" w:rsidP="001D55AA">
            <w:pPr>
              <w:rPr>
                <w:rFonts w:ascii="Cambria" w:hAnsi="Cambria"/>
              </w:rPr>
            </w:pPr>
            <w:r>
              <w:rPr>
                <w:rFonts w:ascii="Cambria" w:hAnsi="Cambria"/>
              </w:rPr>
              <w:t>3/11</w:t>
            </w:r>
            <w:r w:rsidR="00C13639">
              <w:rPr>
                <w:rFonts w:ascii="Cambria" w:hAnsi="Cambria"/>
              </w:rPr>
              <w:t xml:space="preserve"> – 3/17</w:t>
            </w:r>
          </w:p>
        </w:tc>
        <w:tc>
          <w:tcPr>
            <w:tcW w:w="4230" w:type="dxa"/>
          </w:tcPr>
          <w:p w:rsidR="000737F9" w:rsidRPr="005F749A" w:rsidRDefault="000737F9" w:rsidP="00863732">
            <w:pPr>
              <w:pStyle w:val="MediumGrid1-Accent21"/>
              <w:numPr>
                <w:ilvl w:val="0"/>
                <w:numId w:val="4"/>
              </w:numPr>
              <w:ind w:left="416"/>
              <w:rPr>
                <w:rFonts w:ascii="Cambria" w:hAnsi="Cambria"/>
              </w:rPr>
            </w:pPr>
            <w:r>
              <w:rPr>
                <w:rFonts w:ascii="Cambria" w:hAnsi="Cambria"/>
              </w:rPr>
              <w:t>Football</w:t>
            </w:r>
          </w:p>
        </w:tc>
      </w:tr>
      <w:tr w:rsidR="000737F9" w:rsidRPr="00573866" w:rsidTr="00E92947">
        <w:trPr>
          <w:trHeight w:val="431"/>
        </w:trPr>
        <w:tc>
          <w:tcPr>
            <w:tcW w:w="990" w:type="dxa"/>
          </w:tcPr>
          <w:p w:rsidR="000737F9" w:rsidRDefault="000737F9" w:rsidP="0026167B">
            <w:pPr>
              <w:jc w:val="center"/>
              <w:rPr>
                <w:rFonts w:ascii="Cambria" w:hAnsi="Cambria"/>
              </w:rPr>
            </w:pPr>
            <w:r>
              <w:rPr>
                <w:rFonts w:ascii="Cambria" w:hAnsi="Cambria"/>
              </w:rPr>
              <w:t>9</w:t>
            </w:r>
          </w:p>
        </w:tc>
        <w:tc>
          <w:tcPr>
            <w:tcW w:w="2070" w:type="dxa"/>
          </w:tcPr>
          <w:p w:rsidR="000737F9" w:rsidRDefault="00C13639" w:rsidP="00136591">
            <w:pPr>
              <w:rPr>
                <w:rFonts w:ascii="Cambria" w:hAnsi="Cambria"/>
              </w:rPr>
            </w:pPr>
            <w:r>
              <w:rPr>
                <w:rFonts w:ascii="Cambria" w:hAnsi="Cambria"/>
              </w:rPr>
              <w:t>3/25 – 3/31</w:t>
            </w:r>
          </w:p>
        </w:tc>
        <w:tc>
          <w:tcPr>
            <w:tcW w:w="4230" w:type="dxa"/>
          </w:tcPr>
          <w:p w:rsidR="000737F9" w:rsidRDefault="007B4678" w:rsidP="00863732">
            <w:pPr>
              <w:pStyle w:val="MediumGrid1-Accent21"/>
              <w:numPr>
                <w:ilvl w:val="0"/>
                <w:numId w:val="4"/>
              </w:numPr>
              <w:ind w:left="416"/>
              <w:rPr>
                <w:rFonts w:ascii="Cambria" w:hAnsi="Cambria"/>
              </w:rPr>
            </w:pPr>
            <w:r>
              <w:rPr>
                <w:rFonts w:ascii="Cambria" w:hAnsi="Cambria"/>
              </w:rPr>
              <w:t>MMA</w:t>
            </w:r>
          </w:p>
        </w:tc>
      </w:tr>
      <w:tr w:rsidR="007B4678" w:rsidRPr="00573866" w:rsidTr="00E92947">
        <w:trPr>
          <w:trHeight w:val="431"/>
        </w:trPr>
        <w:tc>
          <w:tcPr>
            <w:tcW w:w="990" w:type="dxa"/>
          </w:tcPr>
          <w:p w:rsidR="007B4678" w:rsidRDefault="007B4678" w:rsidP="007B4678">
            <w:pPr>
              <w:jc w:val="center"/>
              <w:rPr>
                <w:rFonts w:ascii="Cambria" w:hAnsi="Cambria"/>
              </w:rPr>
            </w:pPr>
            <w:r>
              <w:rPr>
                <w:rFonts w:ascii="Cambria" w:hAnsi="Cambria"/>
              </w:rPr>
              <w:t>10</w:t>
            </w:r>
          </w:p>
        </w:tc>
        <w:tc>
          <w:tcPr>
            <w:tcW w:w="2070" w:type="dxa"/>
          </w:tcPr>
          <w:p w:rsidR="007B4678" w:rsidRPr="00573866" w:rsidRDefault="00C13639" w:rsidP="007B4678">
            <w:pPr>
              <w:rPr>
                <w:rFonts w:ascii="Cambria" w:hAnsi="Cambria"/>
              </w:rPr>
            </w:pPr>
            <w:r>
              <w:rPr>
                <w:rFonts w:ascii="Cambria" w:hAnsi="Cambria"/>
              </w:rPr>
              <w:t>4/1 – 4/7</w:t>
            </w:r>
          </w:p>
        </w:tc>
        <w:tc>
          <w:tcPr>
            <w:tcW w:w="4230" w:type="dxa"/>
          </w:tcPr>
          <w:p w:rsidR="007B4678" w:rsidRDefault="007B4678" w:rsidP="007B4678">
            <w:pPr>
              <w:pStyle w:val="MediumGrid1-Accent21"/>
              <w:numPr>
                <w:ilvl w:val="0"/>
                <w:numId w:val="4"/>
              </w:numPr>
              <w:ind w:left="416"/>
              <w:rPr>
                <w:rFonts w:ascii="Cambria" w:hAnsi="Cambria"/>
              </w:rPr>
            </w:pPr>
            <w:r>
              <w:rPr>
                <w:rFonts w:ascii="Cambria" w:hAnsi="Cambria"/>
              </w:rPr>
              <w:t>Basketball</w:t>
            </w:r>
          </w:p>
        </w:tc>
      </w:tr>
      <w:tr w:rsidR="007B4678" w:rsidRPr="00573866" w:rsidTr="00E92947">
        <w:trPr>
          <w:trHeight w:val="90"/>
        </w:trPr>
        <w:tc>
          <w:tcPr>
            <w:tcW w:w="990" w:type="dxa"/>
          </w:tcPr>
          <w:p w:rsidR="007B4678" w:rsidRDefault="007B4678" w:rsidP="007B4678">
            <w:pPr>
              <w:jc w:val="center"/>
              <w:rPr>
                <w:rFonts w:ascii="Cambria" w:hAnsi="Cambria"/>
              </w:rPr>
            </w:pPr>
            <w:r>
              <w:rPr>
                <w:rFonts w:ascii="Cambria" w:hAnsi="Cambria"/>
              </w:rPr>
              <w:t>11</w:t>
            </w:r>
          </w:p>
        </w:tc>
        <w:tc>
          <w:tcPr>
            <w:tcW w:w="2070" w:type="dxa"/>
          </w:tcPr>
          <w:p w:rsidR="007B4678" w:rsidRDefault="00C13639" w:rsidP="007B4678">
            <w:pPr>
              <w:rPr>
                <w:rFonts w:ascii="Cambria" w:hAnsi="Cambria"/>
              </w:rPr>
            </w:pPr>
            <w:r>
              <w:rPr>
                <w:rFonts w:ascii="Cambria" w:hAnsi="Cambria"/>
              </w:rPr>
              <w:t>4/8 – 4/14</w:t>
            </w:r>
          </w:p>
        </w:tc>
        <w:tc>
          <w:tcPr>
            <w:tcW w:w="4230" w:type="dxa"/>
          </w:tcPr>
          <w:p w:rsidR="007B4678" w:rsidRPr="00573866" w:rsidRDefault="007B4678" w:rsidP="007B4678">
            <w:pPr>
              <w:pStyle w:val="MediumGrid1-Accent21"/>
              <w:numPr>
                <w:ilvl w:val="0"/>
                <w:numId w:val="4"/>
              </w:numPr>
              <w:ind w:left="416"/>
              <w:rPr>
                <w:rFonts w:ascii="Cambria" w:hAnsi="Cambria"/>
              </w:rPr>
            </w:pPr>
            <w:r>
              <w:rPr>
                <w:rFonts w:ascii="Cambria" w:hAnsi="Cambria"/>
              </w:rPr>
              <w:t>Basketball</w:t>
            </w:r>
          </w:p>
        </w:tc>
      </w:tr>
      <w:tr w:rsidR="007B4678" w:rsidRPr="00573866" w:rsidTr="00E92947">
        <w:trPr>
          <w:trHeight w:val="90"/>
        </w:trPr>
        <w:tc>
          <w:tcPr>
            <w:tcW w:w="990" w:type="dxa"/>
          </w:tcPr>
          <w:p w:rsidR="007B4678" w:rsidRDefault="007B4678" w:rsidP="007B4678">
            <w:pPr>
              <w:jc w:val="center"/>
              <w:rPr>
                <w:rFonts w:ascii="Cambria" w:hAnsi="Cambria"/>
              </w:rPr>
            </w:pPr>
            <w:r>
              <w:rPr>
                <w:rFonts w:ascii="Cambria" w:hAnsi="Cambria"/>
              </w:rPr>
              <w:t>12</w:t>
            </w:r>
          </w:p>
        </w:tc>
        <w:tc>
          <w:tcPr>
            <w:tcW w:w="2070" w:type="dxa"/>
          </w:tcPr>
          <w:p w:rsidR="007B4678" w:rsidRDefault="00C13639" w:rsidP="007B4678">
            <w:pPr>
              <w:rPr>
                <w:rFonts w:ascii="Cambria" w:hAnsi="Cambria"/>
              </w:rPr>
            </w:pPr>
            <w:r>
              <w:rPr>
                <w:rFonts w:ascii="Cambria" w:hAnsi="Cambria"/>
              </w:rPr>
              <w:t>4/15 – 4/21</w:t>
            </w:r>
          </w:p>
        </w:tc>
        <w:tc>
          <w:tcPr>
            <w:tcW w:w="4230" w:type="dxa"/>
          </w:tcPr>
          <w:p w:rsidR="007B4678" w:rsidRPr="00573866" w:rsidRDefault="007B4678" w:rsidP="007B4678">
            <w:pPr>
              <w:pStyle w:val="MediumGrid1-Accent21"/>
              <w:numPr>
                <w:ilvl w:val="0"/>
                <w:numId w:val="4"/>
              </w:numPr>
              <w:ind w:left="416"/>
              <w:rPr>
                <w:rFonts w:ascii="Cambria" w:hAnsi="Cambria"/>
              </w:rPr>
            </w:pPr>
            <w:r>
              <w:rPr>
                <w:rFonts w:ascii="Cambria" w:hAnsi="Cambria"/>
              </w:rPr>
              <w:t>Hockey</w:t>
            </w:r>
          </w:p>
        </w:tc>
      </w:tr>
      <w:tr w:rsidR="007B4678" w:rsidRPr="00573866" w:rsidTr="00E92947">
        <w:trPr>
          <w:trHeight w:val="90"/>
        </w:trPr>
        <w:tc>
          <w:tcPr>
            <w:tcW w:w="990" w:type="dxa"/>
          </w:tcPr>
          <w:p w:rsidR="007B4678" w:rsidRDefault="007B4678" w:rsidP="007B4678">
            <w:pPr>
              <w:jc w:val="center"/>
              <w:rPr>
                <w:rFonts w:ascii="Cambria" w:hAnsi="Cambria"/>
              </w:rPr>
            </w:pPr>
            <w:r>
              <w:rPr>
                <w:rFonts w:ascii="Cambria" w:hAnsi="Cambria"/>
              </w:rPr>
              <w:t>13</w:t>
            </w:r>
          </w:p>
        </w:tc>
        <w:tc>
          <w:tcPr>
            <w:tcW w:w="2070" w:type="dxa"/>
          </w:tcPr>
          <w:p w:rsidR="007B4678" w:rsidRDefault="00C13639" w:rsidP="007B4678">
            <w:pPr>
              <w:rPr>
                <w:rFonts w:ascii="Cambria" w:hAnsi="Cambria"/>
              </w:rPr>
            </w:pPr>
            <w:r>
              <w:rPr>
                <w:rFonts w:ascii="Cambria" w:hAnsi="Cambria"/>
              </w:rPr>
              <w:t>4/22 – 4/28</w:t>
            </w:r>
          </w:p>
        </w:tc>
        <w:tc>
          <w:tcPr>
            <w:tcW w:w="4230" w:type="dxa"/>
          </w:tcPr>
          <w:p w:rsidR="007B4678" w:rsidRDefault="007B4678" w:rsidP="007B4678">
            <w:pPr>
              <w:pStyle w:val="MediumGrid1-Accent21"/>
              <w:numPr>
                <w:ilvl w:val="0"/>
                <w:numId w:val="4"/>
              </w:numPr>
              <w:ind w:left="416"/>
              <w:rPr>
                <w:rFonts w:ascii="Cambria" w:hAnsi="Cambria"/>
              </w:rPr>
            </w:pPr>
            <w:r>
              <w:rPr>
                <w:rFonts w:ascii="Cambria" w:hAnsi="Cambria"/>
              </w:rPr>
              <w:t>NASCAR and Tennis</w:t>
            </w:r>
          </w:p>
        </w:tc>
      </w:tr>
      <w:tr w:rsidR="007B4678" w:rsidRPr="00573866" w:rsidTr="00E92947">
        <w:trPr>
          <w:trHeight w:val="90"/>
        </w:trPr>
        <w:tc>
          <w:tcPr>
            <w:tcW w:w="990" w:type="dxa"/>
          </w:tcPr>
          <w:p w:rsidR="007B4678" w:rsidRDefault="007B4678" w:rsidP="007B4678">
            <w:pPr>
              <w:jc w:val="center"/>
              <w:rPr>
                <w:rFonts w:ascii="Cambria" w:hAnsi="Cambria"/>
              </w:rPr>
            </w:pPr>
            <w:r>
              <w:rPr>
                <w:rFonts w:ascii="Cambria" w:hAnsi="Cambria"/>
              </w:rPr>
              <w:t>14</w:t>
            </w:r>
          </w:p>
        </w:tc>
        <w:tc>
          <w:tcPr>
            <w:tcW w:w="2070" w:type="dxa"/>
          </w:tcPr>
          <w:p w:rsidR="007B4678" w:rsidRPr="00573866" w:rsidRDefault="00C13639" w:rsidP="007B4678">
            <w:pPr>
              <w:rPr>
                <w:rFonts w:ascii="Cambria" w:hAnsi="Cambria"/>
              </w:rPr>
            </w:pPr>
            <w:r>
              <w:rPr>
                <w:rFonts w:ascii="Cambria" w:hAnsi="Cambria"/>
              </w:rPr>
              <w:t>4/29 – 5/5</w:t>
            </w:r>
          </w:p>
        </w:tc>
        <w:tc>
          <w:tcPr>
            <w:tcW w:w="4230" w:type="dxa"/>
          </w:tcPr>
          <w:p w:rsidR="007B4678" w:rsidRPr="00C70DA7" w:rsidRDefault="007B4678" w:rsidP="007B4678">
            <w:pPr>
              <w:pStyle w:val="MediumGrid1-Accent21"/>
              <w:numPr>
                <w:ilvl w:val="0"/>
                <w:numId w:val="4"/>
              </w:numPr>
              <w:ind w:left="416"/>
              <w:rPr>
                <w:rFonts w:ascii="Cambria" w:hAnsi="Cambria"/>
              </w:rPr>
            </w:pPr>
            <w:r>
              <w:rPr>
                <w:rFonts w:ascii="Cambria" w:hAnsi="Cambria"/>
              </w:rPr>
              <w:t>Student Bargaining</w:t>
            </w:r>
          </w:p>
        </w:tc>
      </w:tr>
      <w:tr w:rsidR="007B4678" w:rsidRPr="00573866" w:rsidTr="00E92947">
        <w:trPr>
          <w:trHeight w:val="90"/>
        </w:trPr>
        <w:tc>
          <w:tcPr>
            <w:tcW w:w="990" w:type="dxa"/>
          </w:tcPr>
          <w:p w:rsidR="007B4678" w:rsidRDefault="007B4678" w:rsidP="007B4678">
            <w:pPr>
              <w:jc w:val="center"/>
              <w:rPr>
                <w:rFonts w:ascii="Cambria" w:hAnsi="Cambria"/>
              </w:rPr>
            </w:pPr>
            <w:r>
              <w:rPr>
                <w:rFonts w:ascii="Cambria" w:hAnsi="Cambria"/>
              </w:rPr>
              <w:t>15</w:t>
            </w:r>
          </w:p>
        </w:tc>
        <w:tc>
          <w:tcPr>
            <w:tcW w:w="2070" w:type="dxa"/>
          </w:tcPr>
          <w:p w:rsidR="007B4678" w:rsidRDefault="00C13639" w:rsidP="00C13639">
            <w:pPr>
              <w:rPr>
                <w:rFonts w:ascii="Cambria" w:hAnsi="Cambria"/>
              </w:rPr>
            </w:pPr>
            <w:r>
              <w:rPr>
                <w:rFonts w:ascii="Cambria" w:hAnsi="Cambria"/>
              </w:rPr>
              <w:t>5/6</w:t>
            </w:r>
            <w:r w:rsidR="00BF4CCC">
              <w:rPr>
                <w:rFonts w:ascii="Cambria" w:hAnsi="Cambria"/>
              </w:rPr>
              <w:t xml:space="preserve"> – 5/</w:t>
            </w:r>
            <w:r>
              <w:rPr>
                <w:rFonts w:ascii="Cambria" w:hAnsi="Cambria"/>
              </w:rPr>
              <w:t>12</w:t>
            </w:r>
          </w:p>
        </w:tc>
        <w:tc>
          <w:tcPr>
            <w:tcW w:w="4230" w:type="dxa"/>
          </w:tcPr>
          <w:p w:rsidR="007B4678" w:rsidRDefault="007B4678" w:rsidP="007B4678">
            <w:pPr>
              <w:pStyle w:val="MediumGrid1-Accent21"/>
              <w:numPr>
                <w:ilvl w:val="0"/>
                <w:numId w:val="4"/>
              </w:numPr>
              <w:ind w:left="416"/>
              <w:rPr>
                <w:rFonts w:ascii="Cambria" w:hAnsi="Cambria"/>
              </w:rPr>
            </w:pPr>
            <w:r>
              <w:rPr>
                <w:rFonts w:ascii="Cambria" w:hAnsi="Cambria"/>
              </w:rPr>
              <w:t>Second Midterm Exam</w:t>
            </w:r>
          </w:p>
        </w:tc>
      </w:tr>
    </w:tbl>
    <w:p w:rsidR="000464FA" w:rsidRDefault="000464FA" w:rsidP="00615746">
      <w:pPr>
        <w:rPr>
          <w:rFonts w:ascii="Cambria" w:hAnsi="Cambria"/>
        </w:rPr>
      </w:pPr>
    </w:p>
    <w:p w:rsidR="009316E2" w:rsidRPr="001C62DD" w:rsidRDefault="009316E2" w:rsidP="00C13639">
      <w:pPr>
        <w:rPr>
          <w:rFonts w:ascii="Cambria" w:hAnsi="Cambria"/>
          <w:b/>
        </w:rPr>
      </w:pPr>
    </w:p>
    <w:sectPr w:rsidR="009316E2" w:rsidRPr="001C62DD" w:rsidSect="00615746">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D63"/>
    <w:multiLevelType w:val="hybridMultilevel"/>
    <w:tmpl w:val="C584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1AA2"/>
    <w:multiLevelType w:val="hybridMultilevel"/>
    <w:tmpl w:val="BC0CC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E6F14"/>
    <w:multiLevelType w:val="hybridMultilevel"/>
    <w:tmpl w:val="EC3EB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1262BA"/>
    <w:multiLevelType w:val="multilevel"/>
    <w:tmpl w:val="A63A6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F75BE8"/>
    <w:multiLevelType w:val="hybridMultilevel"/>
    <w:tmpl w:val="30BE4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3422E"/>
    <w:multiLevelType w:val="hybridMultilevel"/>
    <w:tmpl w:val="4104C6D2"/>
    <w:lvl w:ilvl="0" w:tplc="3402B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32"/>
    <w:rsid w:val="00027499"/>
    <w:rsid w:val="000464FA"/>
    <w:rsid w:val="000563EB"/>
    <w:rsid w:val="000737F9"/>
    <w:rsid w:val="000C48AC"/>
    <w:rsid w:val="00132C6A"/>
    <w:rsid w:val="00136591"/>
    <w:rsid w:val="001624C0"/>
    <w:rsid w:val="00167CEF"/>
    <w:rsid w:val="001C62DD"/>
    <w:rsid w:val="001D55AA"/>
    <w:rsid w:val="00215583"/>
    <w:rsid w:val="00254BC5"/>
    <w:rsid w:val="0026167B"/>
    <w:rsid w:val="00262A40"/>
    <w:rsid w:val="00265480"/>
    <w:rsid w:val="002D1946"/>
    <w:rsid w:val="002E32AB"/>
    <w:rsid w:val="002F2F33"/>
    <w:rsid w:val="0030724E"/>
    <w:rsid w:val="0032463F"/>
    <w:rsid w:val="003327A0"/>
    <w:rsid w:val="0034590B"/>
    <w:rsid w:val="00363821"/>
    <w:rsid w:val="0037242E"/>
    <w:rsid w:val="00381824"/>
    <w:rsid w:val="003C056D"/>
    <w:rsid w:val="003C1A1D"/>
    <w:rsid w:val="003D3351"/>
    <w:rsid w:val="003D3634"/>
    <w:rsid w:val="003F63AE"/>
    <w:rsid w:val="00417E21"/>
    <w:rsid w:val="00472641"/>
    <w:rsid w:val="00494F09"/>
    <w:rsid w:val="004B2440"/>
    <w:rsid w:val="004D3E43"/>
    <w:rsid w:val="004E4693"/>
    <w:rsid w:val="00507798"/>
    <w:rsid w:val="00530F8A"/>
    <w:rsid w:val="00540D10"/>
    <w:rsid w:val="00553DD1"/>
    <w:rsid w:val="005624DC"/>
    <w:rsid w:val="00582617"/>
    <w:rsid w:val="005B1610"/>
    <w:rsid w:val="005D40D6"/>
    <w:rsid w:val="00604A8B"/>
    <w:rsid w:val="00615746"/>
    <w:rsid w:val="00654362"/>
    <w:rsid w:val="006F5F1A"/>
    <w:rsid w:val="0071135B"/>
    <w:rsid w:val="00747791"/>
    <w:rsid w:val="00766F6E"/>
    <w:rsid w:val="0078578A"/>
    <w:rsid w:val="00790661"/>
    <w:rsid w:val="007B4678"/>
    <w:rsid w:val="007D41D4"/>
    <w:rsid w:val="007E5ABE"/>
    <w:rsid w:val="00863732"/>
    <w:rsid w:val="008A10DF"/>
    <w:rsid w:val="008A6E56"/>
    <w:rsid w:val="008B4DF0"/>
    <w:rsid w:val="008B6A90"/>
    <w:rsid w:val="008E37C2"/>
    <w:rsid w:val="00921BEC"/>
    <w:rsid w:val="0092234A"/>
    <w:rsid w:val="00926795"/>
    <w:rsid w:val="009316E2"/>
    <w:rsid w:val="0094705F"/>
    <w:rsid w:val="00991173"/>
    <w:rsid w:val="009A7845"/>
    <w:rsid w:val="00A417F5"/>
    <w:rsid w:val="00AC7321"/>
    <w:rsid w:val="00AC7E70"/>
    <w:rsid w:val="00AD4CCE"/>
    <w:rsid w:val="00AE1DC0"/>
    <w:rsid w:val="00AF1210"/>
    <w:rsid w:val="00AF66FA"/>
    <w:rsid w:val="00B31A8A"/>
    <w:rsid w:val="00BB38C6"/>
    <w:rsid w:val="00BC0D28"/>
    <w:rsid w:val="00BF4CCC"/>
    <w:rsid w:val="00C03DB1"/>
    <w:rsid w:val="00C13639"/>
    <w:rsid w:val="00C347EF"/>
    <w:rsid w:val="00C425C6"/>
    <w:rsid w:val="00C64A97"/>
    <w:rsid w:val="00C70DA7"/>
    <w:rsid w:val="00C87656"/>
    <w:rsid w:val="00CD662F"/>
    <w:rsid w:val="00D3539C"/>
    <w:rsid w:val="00D506E4"/>
    <w:rsid w:val="00D613A0"/>
    <w:rsid w:val="00D64560"/>
    <w:rsid w:val="00D9222C"/>
    <w:rsid w:val="00DB2150"/>
    <w:rsid w:val="00E31F56"/>
    <w:rsid w:val="00E51776"/>
    <w:rsid w:val="00E609EF"/>
    <w:rsid w:val="00E92947"/>
    <w:rsid w:val="00EF2EA8"/>
    <w:rsid w:val="00F03A31"/>
    <w:rsid w:val="00F426BB"/>
    <w:rsid w:val="00FC3868"/>
    <w:rsid w:val="00FC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387FD-DC04-46D9-9F9E-FBFF1450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732"/>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863732"/>
    <w:pPr>
      <w:keepNext/>
      <w:spacing w:before="240" w:after="60"/>
      <w:outlineLvl w:val="2"/>
    </w:pPr>
    <w:rPr>
      <w:rFonts w:ascii="Arial Bold" w:hAnsi="Arial Bold"/>
      <w:b/>
      <w:bCs/>
      <w:sz w:val="2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732"/>
    <w:rPr>
      <w:rFonts w:ascii="Arial Bold" w:eastAsia="Times New Roman" w:hAnsi="Arial Bold" w:cs="Times New Roman"/>
      <w:b/>
      <w:bCs/>
      <w:sz w:val="20"/>
      <w:szCs w:val="26"/>
      <w:lang w:val="x-none" w:eastAsia="x-none"/>
    </w:rPr>
  </w:style>
  <w:style w:type="character" w:styleId="Hyperlink">
    <w:name w:val="Hyperlink"/>
    <w:rsid w:val="00863732"/>
    <w:rPr>
      <w:color w:val="0000FF"/>
      <w:u w:val="single"/>
    </w:rPr>
  </w:style>
  <w:style w:type="paragraph" w:styleId="HTMLPreformatted">
    <w:name w:val="HTML Preformatted"/>
    <w:basedOn w:val="Normal"/>
    <w:link w:val="HTMLPreformattedChar"/>
    <w:rsid w:val="0086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basedOn w:val="DefaultParagraphFont"/>
    <w:link w:val="HTMLPreformatted"/>
    <w:rsid w:val="00863732"/>
    <w:rPr>
      <w:rFonts w:ascii="Courier New" w:eastAsia="Times New Roman" w:hAnsi="Courier New" w:cs="Times New Roman"/>
      <w:sz w:val="20"/>
      <w:szCs w:val="20"/>
      <w:lang w:val="x-none" w:eastAsia="x-none"/>
    </w:rPr>
  </w:style>
  <w:style w:type="paragraph" w:customStyle="1" w:styleId="MediumGrid1-Accent21">
    <w:name w:val="Medium Grid 1 - Accent 21"/>
    <w:basedOn w:val="Normal"/>
    <w:uiPriority w:val="34"/>
    <w:qFormat/>
    <w:rsid w:val="00863732"/>
    <w:pPr>
      <w:ind w:left="720"/>
      <w:contextualSpacing/>
    </w:pPr>
  </w:style>
  <w:style w:type="paragraph" w:styleId="NormalWeb">
    <w:name w:val="Normal (Web)"/>
    <w:basedOn w:val="Normal"/>
    <w:uiPriority w:val="99"/>
    <w:unhideWhenUsed/>
    <w:rsid w:val="00863732"/>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D506E4"/>
    <w:pPr>
      <w:ind w:left="720"/>
      <w:contextualSpacing/>
    </w:pPr>
  </w:style>
  <w:style w:type="character" w:customStyle="1" w:styleId="apple-converted-space">
    <w:name w:val="apple-converted-space"/>
    <w:basedOn w:val="DefaultParagraphFont"/>
    <w:rsid w:val="00A417F5"/>
  </w:style>
  <w:style w:type="table" w:customStyle="1" w:styleId="Calendar1">
    <w:name w:val="Calendar 1"/>
    <w:basedOn w:val="TableNormal"/>
    <w:uiPriority w:val="99"/>
    <w:qFormat/>
    <w:rsid w:val="000464FA"/>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11">
    <w:name w:val="Calendar 11"/>
    <w:basedOn w:val="TableNormal"/>
    <w:uiPriority w:val="99"/>
    <w:qFormat/>
    <w:rsid w:val="00D3539C"/>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84037">
      <w:bodyDiv w:val="1"/>
      <w:marLeft w:val="0"/>
      <w:marRight w:val="0"/>
      <w:marTop w:val="0"/>
      <w:marBottom w:val="0"/>
      <w:divBdr>
        <w:top w:val="none" w:sz="0" w:space="0" w:color="auto"/>
        <w:left w:val="none" w:sz="0" w:space="0" w:color="auto"/>
        <w:bottom w:val="none" w:sz="0" w:space="0" w:color="auto"/>
        <w:right w:val="none" w:sz="0" w:space="0" w:color="auto"/>
      </w:divBdr>
    </w:div>
    <w:div w:id="1457212951">
      <w:bodyDiv w:val="1"/>
      <w:marLeft w:val="0"/>
      <w:marRight w:val="0"/>
      <w:marTop w:val="0"/>
      <w:marBottom w:val="0"/>
      <w:divBdr>
        <w:top w:val="none" w:sz="0" w:space="0" w:color="auto"/>
        <w:left w:val="none" w:sz="0" w:space="0" w:color="auto"/>
        <w:bottom w:val="none" w:sz="0" w:space="0" w:color="auto"/>
        <w:right w:val="none" w:sz="0" w:space="0" w:color="auto"/>
      </w:divBdr>
    </w:div>
    <w:div w:id="1557357916">
      <w:bodyDiv w:val="1"/>
      <w:marLeft w:val="0"/>
      <w:marRight w:val="0"/>
      <w:marTop w:val="0"/>
      <w:marBottom w:val="0"/>
      <w:divBdr>
        <w:top w:val="none" w:sz="0" w:space="0" w:color="auto"/>
        <w:left w:val="none" w:sz="0" w:space="0" w:color="auto"/>
        <w:bottom w:val="none" w:sz="0" w:space="0" w:color="auto"/>
        <w:right w:val="none" w:sz="0" w:space="0" w:color="auto"/>
      </w:divBdr>
    </w:div>
    <w:div w:id="1871842612">
      <w:bodyDiv w:val="1"/>
      <w:marLeft w:val="0"/>
      <w:marRight w:val="0"/>
      <w:marTop w:val="0"/>
      <w:marBottom w:val="0"/>
      <w:divBdr>
        <w:top w:val="none" w:sz="0" w:space="0" w:color="auto"/>
        <w:left w:val="none" w:sz="0" w:space="0" w:color="auto"/>
        <w:bottom w:val="none" w:sz="0" w:space="0" w:color="auto"/>
        <w:right w:val="none" w:sz="0" w:space="0" w:color="auto"/>
      </w:divBdr>
    </w:div>
    <w:div w:id="1922518239">
      <w:bodyDiv w:val="1"/>
      <w:marLeft w:val="0"/>
      <w:marRight w:val="0"/>
      <w:marTop w:val="0"/>
      <w:marBottom w:val="0"/>
      <w:divBdr>
        <w:top w:val="none" w:sz="0" w:space="0" w:color="auto"/>
        <w:left w:val="none" w:sz="0" w:space="0" w:color="auto"/>
        <w:bottom w:val="none" w:sz="0" w:space="0" w:color="auto"/>
        <w:right w:val="none" w:sz="0" w:space="0" w:color="auto"/>
      </w:divBdr>
    </w:div>
    <w:div w:id="20638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rutgers.edu/integrity.shtml" TargetMode="External"/><Relationship Id="rId5" Type="http://schemas.openxmlformats.org/officeDocument/2006/relationships/hyperlink" Target="mailto:sperling.alex@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N. Sperling</dc:creator>
  <cp:lastModifiedBy>Barbara Konopka</cp:lastModifiedBy>
  <cp:revision>2</cp:revision>
  <dcterms:created xsi:type="dcterms:W3CDTF">2019-01-25T18:32:00Z</dcterms:created>
  <dcterms:modified xsi:type="dcterms:W3CDTF">2019-01-25T18:32:00Z</dcterms:modified>
</cp:coreProperties>
</file>